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附件1：</w:t>
      </w:r>
    </w:p>
    <w:p>
      <w:pPr>
        <w:spacing w:line="400" w:lineRule="exact"/>
        <w:jc w:val="center"/>
        <w:rPr>
          <w:rFonts w:hint="eastAsia" w:ascii="仿宋" w:hAnsi="仿宋" w:eastAsia="仿宋" w:cs="仿宋"/>
          <w:b/>
          <w:bCs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eastAsia="zh-CN"/>
        </w:rPr>
        <w:t>衡阳市衡山县人民法院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eastAsia="zh-CN"/>
        </w:rPr>
        <w:t>2021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  <w:t>年公开选调工作人员计划与职位表</w:t>
      </w:r>
    </w:p>
    <w:p>
      <w:pPr>
        <w:spacing w:line="400" w:lineRule="exact"/>
        <w:rPr>
          <w:rFonts w:hint="eastAsia" w:ascii="仿宋" w:hAnsi="仿宋" w:eastAsia="仿宋" w:cs="仿宋"/>
          <w:bCs/>
          <w:kern w:val="0"/>
          <w:sz w:val="44"/>
          <w:szCs w:val="44"/>
        </w:rPr>
      </w:pPr>
      <w:r>
        <w:rPr>
          <w:rFonts w:hint="eastAsia" w:ascii="仿宋" w:hAnsi="仿宋" w:eastAsia="仿宋" w:cs="仿宋"/>
          <w:bCs/>
          <w:kern w:val="0"/>
          <w:sz w:val="44"/>
          <w:szCs w:val="44"/>
        </w:rPr>
        <w:t> </w:t>
      </w:r>
    </w:p>
    <w:tbl>
      <w:tblPr>
        <w:tblStyle w:val="4"/>
        <w:tblpPr w:leftFromText="180" w:rightFromText="180" w:vertAnchor="text" w:horzAnchor="page" w:tblpXSpec="center" w:tblpY="109"/>
        <w:tblOverlap w:val="never"/>
        <w:tblW w:w="9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662"/>
        <w:gridCol w:w="2673"/>
        <w:gridCol w:w="1554"/>
        <w:gridCol w:w="1078"/>
        <w:gridCol w:w="777"/>
        <w:gridCol w:w="2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8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  <w:t>选调职位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  <w:t>名称</w:t>
            </w:r>
          </w:p>
        </w:tc>
        <w:tc>
          <w:tcPr>
            <w:tcW w:w="66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  <w:t>计划选调人数</w:t>
            </w:r>
          </w:p>
        </w:tc>
        <w:tc>
          <w:tcPr>
            <w:tcW w:w="26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  <w:t>年龄要求</w:t>
            </w:r>
          </w:p>
        </w:tc>
        <w:tc>
          <w:tcPr>
            <w:tcW w:w="15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  <w:t>最低学历要求</w:t>
            </w:r>
          </w:p>
        </w:tc>
        <w:tc>
          <w:tcPr>
            <w:tcW w:w="107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  <w:t>专业要求</w:t>
            </w:r>
          </w:p>
        </w:tc>
        <w:tc>
          <w:tcPr>
            <w:tcW w:w="77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  <w:t>性别要求</w:t>
            </w:r>
          </w:p>
        </w:tc>
        <w:tc>
          <w:tcPr>
            <w:tcW w:w="20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7" w:hRule="atLeast"/>
          <w:jc w:val="center"/>
        </w:trPr>
        <w:tc>
          <w:tcPr>
            <w:tcW w:w="8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法官助理（审判）</w:t>
            </w:r>
          </w:p>
        </w:tc>
        <w:tc>
          <w:tcPr>
            <w:tcW w:w="66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1人</w:t>
            </w:r>
          </w:p>
        </w:tc>
        <w:tc>
          <w:tcPr>
            <w:tcW w:w="26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35周岁以下（1985年12月1日以后出生），研究生学历或学位可放宽至40周岁以下（1980年12月1日以后出生）。</w:t>
            </w:r>
          </w:p>
        </w:tc>
        <w:tc>
          <w:tcPr>
            <w:tcW w:w="15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具备全日制大学本科及以上学历并获得学士及以上学位</w:t>
            </w:r>
          </w:p>
        </w:tc>
        <w:tc>
          <w:tcPr>
            <w:tcW w:w="107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法学类</w:t>
            </w:r>
          </w:p>
        </w:tc>
        <w:tc>
          <w:tcPr>
            <w:tcW w:w="77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20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具有国家法律职业司法资格证书（c证及以上）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  <w:jc w:val="center"/>
        </w:trPr>
        <w:tc>
          <w:tcPr>
            <w:tcW w:w="8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法官助理（执行）</w:t>
            </w:r>
          </w:p>
        </w:tc>
        <w:tc>
          <w:tcPr>
            <w:tcW w:w="66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1人</w:t>
            </w:r>
          </w:p>
        </w:tc>
        <w:tc>
          <w:tcPr>
            <w:tcW w:w="26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35周岁以下（1985年12月1日以后出生），研究生学历或学位可放宽至40周岁以下（1980年12月1日以后出生）。</w:t>
            </w:r>
          </w:p>
        </w:tc>
        <w:tc>
          <w:tcPr>
            <w:tcW w:w="15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具备大学本科及以上学历并获得学士及以上学位</w:t>
            </w:r>
          </w:p>
        </w:tc>
        <w:tc>
          <w:tcPr>
            <w:tcW w:w="107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法学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类</w:t>
            </w:r>
          </w:p>
        </w:tc>
        <w:tc>
          <w:tcPr>
            <w:tcW w:w="77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男性</w:t>
            </w:r>
          </w:p>
        </w:tc>
        <w:tc>
          <w:tcPr>
            <w:tcW w:w="20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具有国家法律职业司法资格证书（c证及以上）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  <w:jc w:val="center"/>
        </w:trPr>
        <w:tc>
          <w:tcPr>
            <w:tcW w:w="8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财会人员</w:t>
            </w:r>
          </w:p>
        </w:tc>
        <w:tc>
          <w:tcPr>
            <w:tcW w:w="66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1人</w:t>
            </w:r>
          </w:p>
        </w:tc>
        <w:tc>
          <w:tcPr>
            <w:tcW w:w="26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35周岁以下（1985年12月1日以后出生），研究生学历或学位可放宽至40周岁以下（1980年12月1日以后出生）。</w:t>
            </w:r>
          </w:p>
        </w:tc>
        <w:tc>
          <w:tcPr>
            <w:tcW w:w="15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具备大学本科及以上学历并获得学士及以上学位</w:t>
            </w:r>
          </w:p>
        </w:tc>
        <w:tc>
          <w:tcPr>
            <w:tcW w:w="107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77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20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1、具有初级及以上会计资格； 2、限衡山县公务员系统或衡山籍在编在岗公务员报考； 3、现正在财务会计岗位工作。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  <w:jc w:val="center"/>
        </w:trPr>
        <w:tc>
          <w:tcPr>
            <w:tcW w:w="8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综合文秘</w:t>
            </w:r>
          </w:p>
        </w:tc>
        <w:tc>
          <w:tcPr>
            <w:tcW w:w="66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1人</w:t>
            </w:r>
          </w:p>
        </w:tc>
        <w:tc>
          <w:tcPr>
            <w:tcW w:w="26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35周岁以下（1985年12月1日以后出生），研究生学历或学位可放宽至40周岁以下（1980年12月1日以后出生）。</w:t>
            </w:r>
          </w:p>
        </w:tc>
        <w:tc>
          <w:tcPr>
            <w:tcW w:w="15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具备大学本科及以上学历并获得学士及以上学位</w:t>
            </w:r>
          </w:p>
        </w:tc>
        <w:tc>
          <w:tcPr>
            <w:tcW w:w="107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77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20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现正在综合文秘岗位从事材料撰写工作，且在县级以上媒体发表过至少两篇文字材料。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961572"/>
    <w:rsid w:val="3A961572"/>
    <w:rsid w:val="4432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2021-01-08T09:47:00Z</dcterms:created>
  <dc:creator>zZ</dc:creator>
  <cp:lastModifiedBy>zZ</cp:lastModifiedBy>
  <dcterms:modified xsi:type="dcterms:W3CDTF">2021-01-08T09:50:37Z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