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7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安宁市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人民法院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年预算公开目录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第一部分 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人民法院202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年部门预算编制说明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第二部分 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人民法院202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、</w:t>
      </w: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财务收支预算总表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二、部门收入预算表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三、部门支出预算表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四、财政拨款收支预算总表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五、一般公共预算支出预算表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六、一般公共预算“三公”经费支出预算表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七、基本支出预算表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八、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项目支出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预算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九、项目支出绩效目标表（本次下达）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十、项目支出绩效目标表（另次下达）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 xml:space="preserve">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十一、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政府性基金预算支出预算表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十二、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政府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采购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十三、政府购买服务预算表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十四、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省对下转移支付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预算表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default" w:ascii="仿宋_GB2312" w:hAnsi="宋体" w:eastAsia="仿宋_GB2312" w:cs="Times New Roman"/>
          <w:kern w:val="0"/>
          <w:sz w:val="32"/>
          <w:szCs w:val="32"/>
          <w:shd w:val="clear" w:color="040000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十五、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省对下转移支付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绩效目标表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shd w:val="clear" w:color="040000" w:fill="FFFFFF"/>
        </w:rPr>
        <w:t xml:space="preserve">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shd w:val="clear" w:color="040000" w:fill="FFFFFF"/>
          <w:lang w:val="en-US" w:eastAsia="zh-CN"/>
        </w:rPr>
        <w:t>十六、新增资产配置表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7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安宁市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人民法院202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年部门预算编制说明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一、基本职能及主要工作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（一）部门主要职责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安宁市人民法院的主要职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责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是：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1.负责安宁市辖区内的各类刑事、民商事、环保案件、行政案件及上级法院指定审理的各类案件审理工作；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2.依法在职权范围内受理和受理的自诉和公诉的刑事、民事、行政等第一审案件；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3.依法行使司法执行权和司法决定权；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4.依法决定国家赔偿；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5.行使审判监督职能；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6.研究、征集对法律、法规、规章草案的意见；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7.对案件审理中发现的问题提出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begin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instrText xml:space="preserve"> HYPERLINK "https://www.baidu.com/s?wd=%E5%8F%B8%E6%B3%95%E5%BB%BA%E8%AE%AE&amp;tn=44039180_cpr&amp;fenlei=mv6quAkxTZn0IZRqIHckPjm4nH00T1YLn1f1rHTsPjTsuADdrHKb0ZwV5Hcvrjm3rH6sPfKWUMw85HfYnjn4nH6sgvPsT6KdThsqpZwYTjCEQLGCpyw9Uz4Bmy-bIi4WUvYETgN-TLwGUv3En1bYnHm4njTk" \t "_blank" </w:instrTex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司法建议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end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8.负责指导法院思想政治工作、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begin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instrText xml:space="preserve"> HYPERLINK "https://www.baidu.com/s?wd=%E6%95%99%E8%82%B2%E5%9F%B9%E8%AE%AD&amp;tn=44039180_cpr&amp;fenlei=mv6quAkxTZn0IZRqIHckPjm4nH00T1YLn1f1rHTsPjTsuADdrHKb0ZwV5Hcvrjm3rH6sPfKWUMw85HfYnjn4nH6sgvPsT6KdThsqpZwYTjCEQLGCpyw9Uz4Bmy-bIi4WUvYETgN-TLwGUv3En1bYnHm4njTk" \t "_blank" </w:instrTex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教育培训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end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工作；按照权限管理法官及其他人员；协助管理全市法院机构、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begin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instrText xml:space="preserve"> HYPERLINK "https://www.baidu.com/s?wd=%E4%BA%BA%E5%91%98%E7%BC%96%E5%88%B6&amp;tn=44039180_cpr&amp;fenlei=mv6quAkxTZn0IZRqIHckPjm4nH00T1YLn1f1rHTsPjTsuADdrHKb0ZwV5Hcvrjm3rH6sPfKWUMw85HfYnjn4nH6sgvPsT6KdThsqpZwYTjCEQLGCpyw9Uz4Bmy-bIi4WUvYETgN-TLwGUv3En1bYnHm4njTk" \t "_blank" </w:instrTex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人员编制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fldChar w:fldCharType="end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工作；主管法院监察工作；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9.结合审判工作宣传法制，教育公民自觉遵守宪法和法律；协调、管理、监督人民陪审员和调解员的各项工作；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10.承办其他应由基层法院负责的工作。</w:t>
      </w:r>
    </w:p>
    <w:p>
      <w:pPr>
        <w:pStyle w:val="3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30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（二）机构设置情况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根据上述职责，云南省昆明市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 xml:space="preserve">人民法院内设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个机构，包括：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立案庭（诉讼服务中心）、刑事审判庭、民事审判一庭、民事审判二庭、环境资源审判庭、执行局、政治部、综合办公室（司法警察大队）、审判管理办公室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仿宋_GB2312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（三）重点工作概述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  <w:t>1.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  <w:t>全力维护社会大局稳定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  <w:t>一是严惩涉黑涉恶犯罪。依法从严从快惩治涉黑恶犯罪，坚持黑财清底，铲除黑恶势力经济基础，坚持伞网清除，坚持行业清源，促进长效常治。二是严惩重点领域犯罪。坚决捍卫国家政治安全，严惩颠覆国家政权、间谍活动和邪教组织犯罪。深入开展禁毒斗争。坚决维护人民群众生命财产安全，严惩破坏市场经济秩序犯罪，审结集资诈骗、非法吸收公众存款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  <w:t>。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2"/>
          <w:sz w:val="30"/>
          <w:szCs w:val="30"/>
          <w:shd w:val="clear" w:color="090000" w:fill="FFFFFF"/>
          <w:lang w:val="en-US" w:eastAsia="zh-CN" w:bidi="ar-SA"/>
        </w:rPr>
        <w:t>三是强化人权司法保障。坚持宽严相济刑事政策，深化以审判为中心的刑事诉讼制度改革，持续推进刑事案件律师辩护全覆盖充分保障各类主体的权利救济。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仿宋_GB2312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2.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优质高效完成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司法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审判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工作</w:t>
      </w:r>
    </w:p>
    <w:p>
      <w:pPr>
        <w:ind w:firstLine="600" w:firstLineChars="2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一是坚持严格司法，全力服务安宁经济社会发展大局。把法院工作放在全市工作大局中去谋划和部署，充分发挥审判职能，全力服务安宁经济社会发展大局。依法严厉打击严重扰乱社会治安、侵害群众利益、贪污贿赂、失职渎职等刑事犯罪，维护社会稳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二是坚持为民司法，满足人民群众司法新需求。坚持以群众需求为司法导向，推进院机关诉讼服务中心、人民法庭诉讼服务点、街道诉讼服务联系点、村居委会诉讼服务联系点四级诉讼服务平台系统化建设。三是坚持公正司法，积极推进司法体制改革。把执法办案作为第一要务，把确保案件质量作为第一责任，把促进当事人息诉止争作为重点环节，提高庭审质量。四是坚持廉洁司法，全面加强队伍建设。加强人民法院党的建设，认真落实党内政治生活若干准则、党内监督条例和问责条例，运用“四种形态”抓早抓小，切实落实从严治党各项要求。增强干警大局意识、政治意识、核心意识、看齐意识，严明纪律规矩，严格队伍管理，推进队伍正规化、专业化、职业化建设，提升司法能力和服务保障水平。五是坚持以信息化为核心，推进智慧法院建设。积极贯彻省高院要求，开展“信息化应用年”活动，为执法办案和服务诉讼群众，提供智能化支撑。</w:t>
      </w:r>
    </w:p>
    <w:p>
      <w:pPr>
        <w:ind w:firstLine="600" w:firstLineChars="2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二、预算单位基本情况</w:t>
      </w:r>
    </w:p>
    <w:p>
      <w:pPr>
        <w:ind w:firstLine="600" w:firstLineChars="2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我部门编制202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年部门预算单位共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个。其中：财政全供给单位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个。财政全供给单位中行政单位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个；非参公管理事业单位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个。截止20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年12月统计，部门基本情况如下：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在职人员编制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人，其中：行政编制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人，事业编制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人。在职实有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人，其中：财政全供养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离退休人员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人，其中：离休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人，退休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车辆编制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辆，实有车辆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三、预算单位收入情况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（一）部门财务收入情况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年部门财务总收入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2843.32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万元，其中：一般公共预算财政拨款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2239.6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万元，其他收入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530.15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万元，上年结转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73.57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与上年对比202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年部门财务总收入比20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增加442.13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增加18.41%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其中一般公共预算拨款减少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161.59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6.73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%，主要原因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：落实政府“过紧日子”的要求，大力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缩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减一般性支出，提升财政资源使用效益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其他收入增加530.15万元，增长100%，主要原因：2021年将地方财政拨款收入作为其他收入纳入预算申报；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上年结转增加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73.57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增长100%，主要原因：上一年度结转资金不在预算内反映，2021结转资金在预算内反映。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（二）财政拨款收入情况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年部门财政拨款收入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2313.17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万元，其中:本年收入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2239.6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万元，上年结转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73.57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万元。本年收入中，一般公共预算财政拨款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2239.6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万元（本级财力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1966.86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万元，执法办案补助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86.35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万元，收费成本补偿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186.39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万元）。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与上年对比，部门财政拨款收入比20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88.02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下降3.67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%，其中本年收入减少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161.59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6.73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%，上年结转增加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73.57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增长100%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。本年收入中，本级财力减少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280.33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下降12.47%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，执法办案补助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增加35.35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增加39.31%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，收费成本补偿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增加83.39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增加80.96%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，主要原因：落实政府“过紧日子”的要求，大力压减一般性支出，提升财政资源使用效益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2021年预算内反映上年结转财政拨款资金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。本年收入中执法办案补助和收费成本补助增加是因为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  <w:lang w:val="en-US" w:eastAsia="zh-CN"/>
        </w:rPr>
        <w:t>案件量上升和深化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开展扫黑除恶专项斗争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  <w:lang w:val="en-US" w:eastAsia="zh-CN"/>
        </w:rPr>
        <w:t>工作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，违法犯罪打击力度日益增强，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  <w:lang w:val="en-US" w:eastAsia="zh-CN"/>
        </w:rPr>
        <w:t>审判执行工作支出增加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  <w:lang w:eastAsia="zh-CN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四、预算单位支出情况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年部门预算总支出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2843.32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万元。财政拨款安排支出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2313.17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万元，其中：基本支出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1,736.25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万元，与上年对比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减少47.2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减少2.65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%，主要原因：人员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退休和调动，工资福利等支出减少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；项目支出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576.92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万元，与上年对比减少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40.82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6.6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%，主要原因分析：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根据我院实际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2021年减少大型项目开展，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提升财政资源使用效益。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财政拨款安排支出按功能科目分类情况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公共安全支出-法院-行政运行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1362.01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万元，主要用于法院的基本支出。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公共安全支出-法院-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其他法院支出546.05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其他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支出。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社会保障和就业支出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-行政事业单位养老支出-机关事业单位基本养老保险缴费支出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145.91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万元，主要用于法院为职工缴纳的基本养老保险。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社会保障和就业支出-行政事业单位养老支出-机关事业单位职业年金缴费支出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6.41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万元，主要用于缴纳人员退休时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职业年金。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卫生健康支出-行政事业单位医疗-行政单位医疗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79.88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万元，主要用于法院为公务员缴纳的基本医疗保险。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卫生健康支出-行政事业单位医疗-公务员医疗补助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40.77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万元，主要用于法院为职工缴纳的公务员医疗补助。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卫生健康支出-行政事业单位医疗-其他行政事业单位医疗支出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万元，主要用于法院为职工缴纳的重特病保险。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住房保障支出-住房改革支出-住房公积金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127.57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万元，主要用于缴纳住房公积金。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五、省对下专项转移支付情况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（一）列入省对下专项转移支付项目清单项目情况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84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（二）与中央配套事项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     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（三）按既定政策标准测算补助事项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     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六、政府采购预算情况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根据《中华人民共和国政府采购法》的有关规定，编制了政府采购预算，共涉及采购项目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个，采购预算总额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284.68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万元，其中：政府采购货物预算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284.68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七、部门“三公”经费增减变化情况及原因说明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年一般公共预算财政拨款“三公”经费预算合计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其中公务用车购置25万元、公务用车运行费40万元、公务接待3万元，除开因购置车辆产生费用，整体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较上年减少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3.5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6.93%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，具体变动情况如下：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（一）因公出国（境）费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（二）公务接待费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年公务接待费预算为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万元，较上年减少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减少原因：严格执行公务接待管理规定，厉行节约反对浪费，规范接待规模和范围。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（三）公务用车购置及运行维护费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安宁市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人民法院2020年公务用车购置及运行维护费为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65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万元，较上年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增加23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增长54.76%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其中：公务用车运行维护费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万元，较上年减少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万元，下降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4.76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%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公务用车购置费25万元，较上年增长25万元，增长100%。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增长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原因：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  <w:lang w:val="en-US" w:eastAsia="zh-CN"/>
        </w:rPr>
        <w:t>因2021我院有囚车需要进行更换，增加了25万元的公务用车购置费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八、重点项目预算绩效目标情况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（一）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司法业务经费项目预算绩效目标：依据《全国高级法院院长座谈会》，要加大执法办案保障力度，为执行工作提供坚强后盾，要坚持全局观念，各项保障要与决胜基本解决执行难工作力度匹配，以强大后方确保满足一线战斗需要；基本解决执行难是目前法院亟待解决的一大问题，是该项目实施的必要性和需求的迫切性，通过项目实施，达到“努力让人民群众在每一个司法案件中感受到公平正义”的预期效果。2021年该项目主要开展内容为：办案经费、培训费、宣传费、社会化综合服务物业管理费、业务委托费、租赁费等经费，确保我院有效履行职责，维护人民群众合法权益，促进社会公平正义，提高经费保障水平，改善执法办案条件，增强司法能力，提高司法水平，确保公正司法、能动司法、便捷司法，为社会提供优质高效的司法服务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（二）诉讼业务装备经费项目预算绩效目标：按照最高人民法院办公厅关于印发《人民法院执行工作业务装备标准》的通知：为从根本上解决人民法院执行难得问题，进一步加强人民法院执行工作，确保实现最高人民法院提出的“用两到三年时间基本解决执行难问题”总体目标，建立执行工作长效装备保障机制,有条件的法院可以通过实施机房网络设备购置及法庭专用设备购置，使信息技术在审判工作的各个领域、各个环节发挥作用，从而使审判工作在公开性和透明度提高的基础上，保障司法公正的实现；在促进审判手段现代化的基础上，实现审判效率的大幅度提高；实现有关司法信息资源、物质资源及技术管理方面资源的合理配置，实现案例等资源充分共享的基础上更好的促进司法统一；落实中央司法为民的要求并建立司法便民工作机制，为人民群众营造良好、方便的诉讼环境；为人民法院审判工作、为法治的市场经济秩序的宏观分析，为实施依法治国方略，为形成全面的良好法治环境等提供翔实的信息支持和服务。2021年具体目标为：按计划100%完成采购任务，通过业务装备项目实施，为一线办案法官提高工作效率提供支撑。间接促进民事、刑事、行政、执行、审判监督、申诉涉诉信访等各类案件的办案业务水平，改善执法办案条件，增强司法能力，提高司法水平，确保公正司法、能动司法、便捷司法，为社会提供优质高效的司法服务，提高司法审判效果的社会满意度，社会满意度超过90%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080000" w:fill="FFFFFF"/>
        </w:rPr>
        <w:t>（三）聘用制书记员经费项目预算绩效目标：根据中共云南省委政法委员会 云南省财政厅 云南省高级人民法院 云南省人民检察院关于印发《云南省各级人民法院、人民检察院聘用制书记员经费保障方法（试行）》的通知（云财政法〔2018〕34号）及《昆明市人民法院合同制书记员管理办法》文件精神规范人民法院聘用制书记员管理工作。根据聘用制书记员人数、等级、经费保障总额等因素合理确定本单位聘用制书记员薪酬标准，强化预算管理，严守财经纪律，及时足额发放聘用制书记员工资，聘用制书记员工资兑现足额率 100%，提高聘用制书记员管理科学化水平,完善聘用制书记员公开招聘、专业培训、考核管理、职业保障等制度,按照优秀、称职、基本称职、不称职四个档次评定等次,对已聘用制书记员开展年度考核，年度考核合格率 95%，规范聘用制书记员管理工作,建设一支正规化、专业化、职业化的聘用制书记员队伍,有效服务保障司法办案。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九、其他公开信息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专业名词解释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【一般公共预算收入】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一般公共预算收入是指政府凭借国家政治权力，以社会管理者身份筹集以税收为主体的财政收入，主要用于保障和改善民生、维持国家行政职能正常运转、保障国家安全等方面。包括税收收入和非税收入，其中：税收收入主要包括增值税、营业税、企业所得税、个人所得税等，非税收入主要包括纳入预算管理的行政性收费、罚没收入、专项收入、国有资源（资产）有偿使用收入等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【一般公共预算支出】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一般公共预算支出是指通过一般公共预算收入统筹安排的支出。其功能分类范围主要包括：一般公共服务、公共安全、教育、科学技术、文化体育与传媒、社会保障和就业、医疗卫生、节能环保、城乡社区事务、农林水事务、交通运输、商业服务业等事务、国土资源气象等事物、住房保障支出等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【结余结转】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结余是指财政收入大于财政支出的部分。结转是指当年支出预算已下达但未执行，需按原项目使用用途在下年继续安排使用的支出部分。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【三公经费】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“三公”经费预算数是指各部门从年初预算安排用于因公出国（境）费用、公务用车购置及运行维护费、公务接待费用的预算数。其中，因公出国（境）费，指单位工作人员公务出国（境）的住宿费、差旅费、伙食补助费、杂费、培训费等支出；公务用车购置及运行维护费，指单位公务用车购置费及租用费、燃料费、维修费、过路过桥费、保险费等支出；公务接待费，指单位按规定开支的各类公务接待支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【人民法院业务费】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人民法院业务费包括办案费、劳务费、专用设备购置费、交通工具购置费、其他设备购置费、邮寄费、电话通讯费、交通费、专业会议费、服装费、宣传费、维修费、法官培训费和其他费用。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【政府采购】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政府采购也称公共采购，是指各级国家机关、实行预算管理的事业单位和社会团体，采取竞争、择优、公开的形势，使用财政资金，以购买、租赁、委托或雇佣等方式取得货物、工程、和服务的行为。政府采购制度是采购政策、采购方式、采购程序和组织形式等一系列政府采购管理规范的总称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090000" w:fill="FFFFFF"/>
        </w:rPr>
        <w:t>附件：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A0000" w:fill="FFFFFF"/>
        </w:rPr>
        <w:fldChar w:fldCharType="begin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A0000" w:fill="FFFFFF"/>
        </w:rPr>
        <w:instrText xml:space="preserve"> HYPERLINK "https://file.chinacourt.org/f.php?id=e7040d93f0c6e4d0&amp;class=enclosure" \o "昆明市中级人民法院2020年预算公开表" \t "http://ynfy.chinacourt.gov.cn/article/detail/2020/06/id/_self" </w:instrTex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A0000" w:fill="FFFFFF"/>
        </w:rPr>
        <w:fldChar w:fldCharType="separate"/>
      </w:r>
      <w:r>
        <w:rPr>
          <w:rStyle w:val="13"/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B0000" w:fill="FFFFFF"/>
          <w:lang w:val="en-US" w:eastAsia="zh-CN"/>
        </w:rPr>
        <w:t>安宁市</w:t>
      </w:r>
      <w:r>
        <w:rPr>
          <w:rStyle w:val="13"/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B0000" w:fill="FFFFFF"/>
        </w:rPr>
        <w:t>人民法院202</w:t>
      </w:r>
      <w:r>
        <w:rPr>
          <w:rStyle w:val="13"/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B0000" w:fill="FFFFFF"/>
          <w:lang w:val="en-US" w:eastAsia="zh-CN"/>
        </w:rPr>
        <w:t>1</w:t>
      </w:r>
      <w:r>
        <w:rPr>
          <w:rStyle w:val="13"/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B0000" w:fill="FFFFFF"/>
        </w:rPr>
        <w:t>年预算公开表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0"/>
          <w:szCs w:val="30"/>
          <w:u w:val="none"/>
          <w:shd w:val="clear" w:color="0A0000" w:fill="FFFFFF"/>
        </w:rPr>
        <w:fldChar w:fldCharType="end"/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5F1E4F"/>
    <w:rsid w:val="01DE35DB"/>
    <w:rsid w:val="05AD7FE2"/>
    <w:rsid w:val="0A9145E4"/>
    <w:rsid w:val="182D65B9"/>
    <w:rsid w:val="22C16F92"/>
    <w:rsid w:val="26C57F61"/>
    <w:rsid w:val="292C66C4"/>
    <w:rsid w:val="2EF9001C"/>
    <w:rsid w:val="3A032FBE"/>
    <w:rsid w:val="3A5F1E4F"/>
    <w:rsid w:val="42AA1488"/>
    <w:rsid w:val="4A78356B"/>
    <w:rsid w:val="4D5D2E7B"/>
    <w:rsid w:val="5378497F"/>
    <w:rsid w:val="53790EF1"/>
    <w:rsid w:val="542445D5"/>
    <w:rsid w:val="61E25A80"/>
    <w:rsid w:val="623B63B7"/>
    <w:rsid w:val="6BFD22BB"/>
    <w:rsid w:val="7CFE329D"/>
    <w:rsid w:val="7DEA1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80008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0"/>
    </w:rPr>
  </w:style>
  <w:style w:type="character" w:styleId="15">
    <w:name w:val="HTML Cite"/>
    <w:basedOn w:val="5"/>
    <w:qFormat/>
    <w:uiPriority w:val="0"/>
  </w:style>
  <w:style w:type="character" w:customStyle="1" w:styleId="16">
    <w:name w:val="sp_title"/>
    <w:basedOn w:val="5"/>
    <w:qFormat/>
    <w:uiPriority w:val="0"/>
    <w:rPr>
      <w:rFonts w:ascii="微软雅黑" w:hAnsi="微软雅黑" w:eastAsia="微软雅黑" w:cs="微软雅黑"/>
      <w:b/>
      <w:color w:val="222222"/>
      <w:sz w:val="45"/>
      <w:szCs w:val="45"/>
    </w:rPr>
  </w:style>
  <w:style w:type="character" w:customStyle="1" w:styleId="17">
    <w:name w:val="sp_logo"/>
    <w:basedOn w:val="5"/>
    <w:qFormat/>
    <w:uiPriority w:val="0"/>
  </w:style>
  <w:style w:type="character" w:customStyle="1" w:styleId="18">
    <w:name w:val="sp_text"/>
    <w:basedOn w:val="5"/>
    <w:qFormat/>
    <w:uiPriority w:val="0"/>
    <w:rPr>
      <w:b/>
      <w:color w:val="2222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2020-06-11T01:45:00Z</dcterms:created>
  <dc:creator>阿卜啊</dc:creator>
  <cp:lastModifiedBy>Administrator</cp:lastModifiedBy>
  <dcterms:modified xsi:type="dcterms:W3CDTF">2021-02-08T01:42:14Z</dcterms:modified>
  <dc:title>安宁市人民法院2020年预算公开目录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