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bCs/>
          <w:color w:val="000000"/>
          <w:sz w:val="52"/>
          <w:szCs w:val="52"/>
        </w:rPr>
      </w:pPr>
    </w:p>
    <w:p>
      <w:pPr>
        <w:rPr>
          <w:rFonts w:ascii="宋体"/>
          <w:b/>
          <w:bCs/>
          <w:color w:val="000000"/>
          <w:sz w:val="52"/>
          <w:szCs w:val="52"/>
        </w:rPr>
      </w:pPr>
    </w:p>
    <w:p>
      <w:pPr>
        <w:jc w:val="center"/>
        <w:rPr>
          <w:rFonts w:ascii="宋体"/>
          <w:b/>
          <w:bCs/>
          <w:color w:val="000000"/>
          <w:sz w:val="52"/>
          <w:szCs w:val="52"/>
        </w:rPr>
      </w:pPr>
      <w:bookmarkStart w:id="0" w:name="PO_项目名称_1"/>
      <w:r>
        <w:rPr>
          <w:rFonts w:hint="eastAsia" w:ascii="宋体" w:hAnsi="宋体" w:cs="宋体"/>
          <w:b/>
          <w:bCs/>
          <w:color w:val="000000"/>
          <w:sz w:val="52"/>
          <w:szCs w:val="52"/>
        </w:rPr>
        <w:t>成都市双流区人民法院</w:t>
      </w:r>
    </w:p>
    <w:bookmarkEnd w:id="0"/>
    <w:p>
      <w:pPr>
        <w:jc w:val="center"/>
        <w:rPr>
          <w:rFonts w:hint="eastAsia" w:ascii="宋体" w:hAnsi="宋体" w:cs="宋体"/>
          <w:b/>
          <w:bCs/>
          <w:color w:val="000000"/>
          <w:sz w:val="52"/>
          <w:szCs w:val="52"/>
        </w:rPr>
      </w:pPr>
      <w:r>
        <w:rPr>
          <w:rFonts w:hint="eastAsia" w:ascii="宋体" w:hAnsi="宋体" w:cs="宋体"/>
          <w:b/>
          <w:bCs/>
          <w:color w:val="000000"/>
          <w:sz w:val="52"/>
          <w:szCs w:val="52"/>
        </w:rPr>
        <w:t>档案托管寄存</w:t>
      </w:r>
      <w:r>
        <w:rPr>
          <w:rFonts w:hint="eastAsia" w:ascii="宋体" w:hAnsi="宋体" w:cs="宋体"/>
          <w:b/>
          <w:bCs/>
          <w:color w:val="000000"/>
          <w:sz w:val="52"/>
          <w:szCs w:val="52"/>
          <w:lang w:eastAsia="zh-CN"/>
        </w:rPr>
        <w:t>服务</w:t>
      </w:r>
      <w:r>
        <w:rPr>
          <w:rFonts w:hint="eastAsia" w:ascii="宋体" w:hAnsi="宋体" w:cs="宋体"/>
          <w:b/>
          <w:bCs/>
          <w:color w:val="000000"/>
          <w:sz w:val="52"/>
          <w:szCs w:val="52"/>
        </w:rPr>
        <w:t>项目</w:t>
      </w:r>
    </w:p>
    <w:p>
      <w:pPr>
        <w:jc w:val="center"/>
        <w:rPr>
          <w:rFonts w:ascii="宋体"/>
          <w:b/>
          <w:bCs/>
          <w:color w:val="000000"/>
          <w:sz w:val="52"/>
          <w:szCs w:val="52"/>
        </w:rPr>
      </w:pPr>
    </w:p>
    <w:p>
      <w:pPr>
        <w:jc w:val="center"/>
        <w:rPr>
          <w:rFonts w:ascii="宋体"/>
          <w:b/>
          <w:bCs/>
          <w:color w:val="000000"/>
          <w:sz w:val="52"/>
          <w:szCs w:val="52"/>
        </w:rPr>
      </w:pPr>
      <w:r>
        <w:rPr>
          <w:rFonts w:hint="eastAsia" w:ascii="宋体" w:hAnsi="宋体" w:cs="宋体"/>
          <w:b/>
          <w:bCs/>
          <w:color w:val="000000"/>
          <w:sz w:val="52"/>
          <w:szCs w:val="52"/>
        </w:rPr>
        <w:t>招</w:t>
      </w:r>
    </w:p>
    <w:p>
      <w:pPr>
        <w:jc w:val="center"/>
        <w:rPr>
          <w:rFonts w:ascii="宋体"/>
          <w:b/>
          <w:bCs/>
          <w:color w:val="000000"/>
          <w:sz w:val="52"/>
          <w:szCs w:val="52"/>
        </w:rPr>
      </w:pPr>
      <w:r>
        <w:rPr>
          <w:rFonts w:hint="eastAsia" w:ascii="宋体" w:hAnsi="宋体" w:cs="宋体"/>
          <w:b/>
          <w:bCs/>
          <w:color w:val="000000"/>
          <w:sz w:val="52"/>
          <w:szCs w:val="52"/>
        </w:rPr>
        <w:t>标</w:t>
      </w:r>
    </w:p>
    <w:p>
      <w:pPr>
        <w:jc w:val="center"/>
        <w:rPr>
          <w:rFonts w:ascii="宋体"/>
          <w:b/>
          <w:bCs/>
          <w:color w:val="000000"/>
          <w:sz w:val="52"/>
          <w:szCs w:val="52"/>
        </w:rPr>
      </w:pPr>
      <w:r>
        <w:rPr>
          <w:rFonts w:hint="eastAsia" w:ascii="宋体" w:hAnsi="宋体" w:cs="宋体"/>
          <w:b/>
          <w:bCs/>
          <w:color w:val="000000"/>
          <w:sz w:val="52"/>
          <w:szCs w:val="52"/>
        </w:rPr>
        <w:t>文</w:t>
      </w:r>
    </w:p>
    <w:p>
      <w:pPr>
        <w:jc w:val="center"/>
        <w:rPr>
          <w:rFonts w:ascii="宋体"/>
          <w:b/>
          <w:bCs/>
          <w:color w:val="000000"/>
          <w:sz w:val="52"/>
          <w:szCs w:val="52"/>
        </w:rPr>
      </w:pPr>
      <w:r>
        <w:rPr>
          <w:rFonts w:hint="eastAsia" w:ascii="宋体" w:hAnsi="宋体" w:cs="宋体"/>
          <w:b/>
          <w:bCs/>
          <w:color w:val="000000"/>
          <w:sz w:val="52"/>
          <w:szCs w:val="52"/>
        </w:rPr>
        <w:t>件</w:t>
      </w:r>
    </w:p>
    <w:p>
      <w:pPr>
        <w:jc w:val="center"/>
        <w:rPr>
          <w:rFonts w:ascii="宋体"/>
          <w:b/>
          <w:bCs/>
          <w:color w:val="000000"/>
          <w:sz w:val="52"/>
          <w:szCs w:val="52"/>
        </w:rPr>
      </w:pPr>
    </w:p>
    <w:p>
      <w:pPr>
        <w:jc w:val="center"/>
        <w:rPr>
          <w:rFonts w:ascii="宋体"/>
          <w:b/>
          <w:bCs/>
          <w:color w:val="000000"/>
          <w:sz w:val="52"/>
          <w:szCs w:val="52"/>
        </w:rPr>
      </w:pPr>
    </w:p>
    <w:p>
      <w:pPr>
        <w:spacing w:line="360" w:lineRule="auto"/>
        <w:jc w:val="center"/>
        <w:rPr>
          <w:rFonts w:ascii="宋体"/>
          <w:b/>
          <w:bCs/>
          <w:color w:val="000000"/>
          <w:sz w:val="32"/>
          <w:szCs w:val="32"/>
        </w:rPr>
      </w:pPr>
      <w:bookmarkStart w:id="1" w:name="PO_采购人_1"/>
      <w:r>
        <w:rPr>
          <w:rFonts w:hint="eastAsia" w:ascii="宋体" w:hAnsi="宋体" w:cs="宋体"/>
          <w:b/>
          <w:bCs/>
          <w:color w:val="000000"/>
          <w:sz w:val="32"/>
          <w:szCs w:val="32"/>
        </w:rPr>
        <w:t>成都市双流区人民法院</w:t>
      </w:r>
      <w:bookmarkEnd w:id="1"/>
    </w:p>
    <w:p>
      <w:pPr>
        <w:spacing w:line="360" w:lineRule="auto"/>
        <w:jc w:val="center"/>
        <w:rPr>
          <w:rFonts w:ascii="宋体"/>
          <w:b/>
          <w:bCs/>
          <w:color w:val="000000"/>
          <w:sz w:val="32"/>
          <w:szCs w:val="32"/>
          <w:lang w:val="zh-CN"/>
        </w:rPr>
      </w:pPr>
      <w:bookmarkStart w:id="2" w:name="PO_年份小写_1"/>
    </w:p>
    <w:p>
      <w:pPr>
        <w:spacing w:line="360" w:lineRule="auto"/>
        <w:jc w:val="center"/>
        <w:rPr>
          <w:rFonts w:ascii="宋体"/>
          <w:b/>
          <w:bCs/>
          <w:color w:val="000000"/>
          <w:sz w:val="32"/>
          <w:szCs w:val="32"/>
          <w:lang w:val="zh-CN"/>
        </w:rPr>
      </w:pPr>
      <w:r>
        <w:rPr>
          <w:rFonts w:hint="eastAsia" w:ascii="宋体" w:hAnsi="宋体" w:cs="宋体"/>
          <w:b/>
          <w:bCs/>
          <w:color w:val="000000"/>
          <w:sz w:val="32"/>
          <w:szCs w:val="32"/>
          <w:lang w:val="zh-CN"/>
        </w:rPr>
        <w:t>二</w:t>
      </w:r>
      <w:r>
        <w:rPr>
          <w:rFonts w:ascii="宋体" w:hAnsi="宋体" w:cs="宋体"/>
          <w:b/>
          <w:bCs/>
          <w:color w:val="000000"/>
          <w:sz w:val="32"/>
          <w:szCs w:val="32"/>
          <w:lang w:val="zh-CN"/>
        </w:rPr>
        <w:t>O</w:t>
      </w:r>
      <w:bookmarkEnd w:id="2"/>
      <w:r>
        <w:rPr>
          <w:rFonts w:hint="eastAsia" w:ascii="宋体" w:hAnsi="宋体" w:cs="宋体"/>
          <w:b/>
          <w:bCs/>
          <w:color w:val="000000"/>
          <w:sz w:val="32"/>
          <w:szCs w:val="32"/>
          <w:lang w:val="zh-CN"/>
        </w:rPr>
        <w:t>二</w:t>
      </w:r>
      <w:r>
        <w:rPr>
          <w:rFonts w:hint="eastAsia" w:ascii="宋体" w:hAnsi="宋体" w:cs="宋体"/>
          <w:b/>
          <w:bCs/>
          <w:color w:val="000000"/>
          <w:sz w:val="32"/>
          <w:szCs w:val="32"/>
          <w:lang w:val="en-US" w:eastAsia="zh-CN"/>
        </w:rPr>
        <w:t>二</w:t>
      </w:r>
      <w:r>
        <w:rPr>
          <w:rFonts w:hint="eastAsia" w:ascii="宋体" w:hAnsi="宋体" w:cs="宋体"/>
          <w:b/>
          <w:bCs/>
          <w:color w:val="000000"/>
          <w:sz w:val="32"/>
          <w:szCs w:val="32"/>
          <w:lang w:val="zh-CN"/>
        </w:rPr>
        <w:t>年</w:t>
      </w:r>
      <w:r>
        <w:rPr>
          <w:rFonts w:hint="eastAsia" w:ascii="宋体" w:hAnsi="宋体" w:cs="宋体"/>
          <w:b/>
          <w:bCs/>
          <w:color w:val="000000"/>
          <w:sz w:val="32"/>
          <w:szCs w:val="32"/>
          <w:lang w:val="zh-CN" w:eastAsia="zh-CN"/>
        </w:rPr>
        <w:t>四</w:t>
      </w:r>
      <w:r>
        <w:rPr>
          <w:rFonts w:hint="eastAsia" w:ascii="宋体" w:hAnsi="宋体" w:cs="宋体"/>
          <w:b/>
          <w:bCs/>
          <w:color w:val="000000"/>
          <w:sz w:val="32"/>
          <w:szCs w:val="32"/>
          <w:lang w:val="zh-CN"/>
        </w:rPr>
        <w:t>月</w:t>
      </w:r>
    </w:p>
    <w:p>
      <w:pPr>
        <w:pStyle w:val="4"/>
        <w:spacing w:line="360" w:lineRule="exact"/>
        <w:jc w:val="center"/>
        <w:rPr>
          <w:rFonts w:ascii="宋体" w:hAnsi="宋体" w:eastAsia="宋体"/>
          <w:b w:val="0"/>
          <w:bCs w:val="0"/>
          <w:color w:val="000000"/>
          <w:sz w:val="36"/>
          <w:szCs w:val="36"/>
        </w:rPr>
      </w:pPr>
    </w:p>
    <w:p>
      <w:pPr>
        <w:rPr>
          <w:rFonts w:ascii="宋体"/>
          <w:color w:val="000000"/>
        </w:rPr>
      </w:pPr>
    </w:p>
    <w:p>
      <w:pPr>
        <w:rPr>
          <w:rFonts w:ascii="宋体"/>
          <w:color w:val="000000"/>
        </w:rPr>
      </w:pPr>
    </w:p>
    <w:p>
      <w:pPr>
        <w:pStyle w:val="4"/>
        <w:spacing w:line="360" w:lineRule="exact"/>
        <w:jc w:val="center"/>
        <w:rPr>
          <w:rFonts w:ascii="宋体" w:hAnsi="宋体" w:eastAsia="宋体"/>
          <w:color w:val="000000"/>
          <w:sz w:val="36"/>
          <w:szCs w:val="36"/>
        </w:rPr>
      </w:pPr>
      <w:r>
        <w:rPr>
          <w:rFonts w:hint="eastAsia" w:ascii="宋体" w:hAnsi="宋体" w:eastAsia="宋体" w:cs="宋体"/>
          <w:color w:val="000000"/>
          <w:sz w:val="36"/>
          <w:szCs w:val="36"/>
        </w:rPr>
        <w:t>目录</w:t>
      </w:r>
    </w:p>
    <w:p>
      <w:pPr>
        <w:pStyle w:val="21"/>
        <w:tabs>
          <w:tab w:val="right" w:leader="dot" w:pos="9997"/>
        </w:tabs>
        <w:rPr>
          <w:rFonts w:ascii="Calibri" w:hAnsi="Calibri" w:eastAsia="宋体"/>
          <w:color w:val="000000"/>
          <w:sz w:val="21"/>
          <w:szCs w:val="21"/>
        </w:rPr>
      </w:pPr>
      <w:r>
        <w:rPr>
          <w:rFonts w:ascii="宋体" w:hAnsi="宋体" w:eastAsia="宋体" w:cs="宋体"/>
          <w:color w:val="000000"/>
        </w:rPr>
        <w:fldChar w:fldCharType="begin"/>
      </w:r>
      <w:r>
        <w:rPr>
          <w:rFonts w:ascii="宋体" w:hAnsi="宋体" w:eastAsia="宋体" w:cs="宋体"/>
          <w:color w:val="000000"/>
        </w:rPr>
        <w:instrText xml:space="preserve"> TOC \o "1-1" \h \z \u </w:instrText>
      </w:r>
      <w:r>
        <w:rPr>
          <w:rFonts w:ascii="宋体" w:hAnsi="宋体" w:eastAsia="宋体" w:cs="宋体"/>
          <w:color w:val="000000"/>
        </w:rPr>
        <w:fldChar w:fldCharType="separate"/>
      </w:r>
      <w:r>
        <w:fldChar w:fldCharType="begin"/>
      </w:r>
      <w:r>
        <w:instrText xml:space="preserve"> HYPERLINK \l "_Toc7534012" </w:instrText>
      </w:r>
      <w:r>
        <w:fldChar w:fldCharType="separate"/>
      </w:r>
      <w:r>
        <w:rPr>
          <w:rStyle w:val="35"/>
          <w:rFonts w:hint="eastAsia" w:cs="微软雅黑"/>
          <w:color w:val="000000"/>
        </w:rPr>
        <w:t>第一章招标邀请</w:t>
      </w:r>
      <w:r>
        <w:rPr>
          <w:color w:val="000000"/>
        </w:rPr>
        <w:tab/>
      </w:r>
      <w:r>
        <w:rPr>
          <w:color w:val="000000"/>
        </w:rPr>
        <w:fldChar w:fldCharType="begin"/>
      </w:r>
      <w:r>
        <w:rPr>
          <w:color w:val="000000"/>
        </w:rPr>
        <w:instrText xml:space="preserve"> PAGEREF _Toc7534012 \h </w:instrText>
      </w:r>
      <w:r>
        <w:rPr>
          <w:color w:val="000000"/>
        </w:rPr>
        <w:fldChar w:fldCharType="separate"/>
      </w:r>
      <w:r>
        <w:rPr>
          <w:color w:val="000000"/>
        </w:rPr>
        <w:t>3</w:t>
      </w:r>
      <w:r>
        <w:rPr>
          <w:color w:val="000000"/>
        </w:rPr>
        <w:fldChar w:fldCharType="end"/>
      </w:r>
      <w:r>
        <w:rPr>
          <w:color w:val="000000"/>
        </w:rPr>
        <w:fldChar w:fldCharType="end"/>
      </w:r>
    </w:p>
    <w:p>
      <w:pPr>
        <w:pStyle w:val="21"/>
        <w:tabs>
          <w:tab w:val="right" w:leader="dot" w:pos="9997"/>
        </w:tabs>
        <w:rPr>
          <w:rFonts w:ascii="Calibri" w:hAnsi="Calibri" w:eastAsia="宋体"/>
          <w:color w:val="000000"/>
          <w:sz w:val="21"/>
          <w:szCs w:val="21"/>
        </w:rPr>
      </w:pPr>
      <w:r>
        <w:fldChar w:fldCharType="begin"/>
      </w:r>
      <w:r>
        <w:instrText xml:space="preserve"> HYPERLINK \l "_Toc7534013" </w:instrText>
      </w:r>
      <w:r>
        <w:fldChar w:fldCharType="separate"/>
      </w:r>
      <w:r>
        <w:rPr>
          <w:rStyle w:val="35"/>
          <w:rFonts w:hint="eastAsia" w:ascii="宋体" w:hAnsi="宋体" w:cs="微软雅黑"/>
          <w:color w:val="000000"/>
        </w:rPr>
        <w:t>第二章招标须知</w:t>
      </w:r>
      <w:r>
        <w:rPr>
          <w:color w:val="000000"/>
        </w:rPr>
        <w:tab/>
      </w:r>
      <w:r>
        <w:rPr>
          <w:color w:val="000000"/>
        </w:rPr>
        <w:fldChar w:fldCharType="begin"/>
      </w:r>
      <w:r>
        <w:rPr>
          <w:color w:val="000000"/>
        </w:rPr>
        <w:instrText xml:space="preserve"> PAGEREF _Toc7534013 \h </w:instrText>
      </w:r>
      <w:r>
        <w:rPr>
          <w:color w:val="000000"/>
        </w:rPr>
        <w:fldChar w:fldCharType="separate"/>
      </w:r>
      <w:r>
        <w:rPr>
          <w:color w:val="000000"/>
        </w:rPr>
        <w:t>5</w:t>
      </w:r>
      <w:r>
        <w:rPr>
          <w:color w:val="000000"/>
        </w:rPr>
        <w:fldChar w:fldCharType="end"/>
      </w:r>
      <w:r>
        <w:rPr>
          <w:color w:val="000000"/>
        </w:rPr>
        <w:fldChar w:fldCharType="end"/>
      </w:r>
    </w:p>
    <w:p>
      <w:pPr>
        <w:pStyle w:val="21"/>
        <w:tabs>
          <w:tab w:val="right" w:leader="dot" w:pos="9997"/>
        </w:tabs>
        <w:rPr>
          <w:rFonts w:ascii="Calibri" w:hAnsi="Calibri" w:eastAsia="宋体"/>
          <w:color w:val="000000"/>
          <w:sz w:val="21"/>
          <w:szCs w:val="21"/>
        </w:rPr>
      </w:pPr>
      <w:r>
        <w:fldChar w:fldCharType="begin"/>
      </w:r>
      <w:r>
        <w:instrText xml:space="preserve"> HYPERLINK \l "_Toc7534014" </w:instrText>
      </w:r>
      <w:r>
        <w:fldChar w:fldCharType="separate"/>
      </w:r>
      <w:r>
        <w:rPr>
          <w:rStyle w:val="35"/>
          <w:rFonts w:hint="eastAsia" w:ascii="宋体" w:hAnsi="宋体" w:cs="微软雅黑"/>
          <w:color w:val="000000"/>
        </w:rPr>
        <w:t>第三章供应商和报价产品的资格、资质性及其他类似效力要求</w:t>
      </w:r>
      <w:r>
        <w:rPr>
          <w:color w:val="000000"/>
        </w:rPr>
        <w:tab/>
      </w:r>
      <w:r>
        <w:rPr>
          <w:color w:val="000000"/>
        </w:rPr>
        <w:fldChar w:fldCharType="begin"/>
      </w:r>
      <w:r>
        <w:rPr>
          <w:color w:val="000000"/>
        </w:rPr>
        <w:instrText xml:space="preserve"> PAGEREF _Toc7534014 \h </w:instrText>
      </w:r>
      <w:r>
        <w:rPr>
          <w:color w:val="000000"/>
        </w:rPr>
        <w:fldChar w:fldCharType="separate"/>
      </w:r>
      <w:r>
        <w:rPr>
          <w:color w:val="000000"/>
        </w:rPr>
        <w:t>10</w:t>
      </w:r>
      <w:r>
        <w:rPr>
          <w:color w:val="000000"/>
        </w:rPr>
        <w:fldChar w:fldCharType="end"/>
      </w:r>
      <w:r>
        <w:rPr>
          <w:color w:val="000000"/>
        </w:rPr>
        <w:fldChar w:fldCharType="end"/>
      </w:r>
    </w:p>
    <w:p>
      <w:pPr>
        <w:pStyle w:val="21"/>
        <w:tabs>
          <w:tab w:val="right" w:leader="dot" w:pos="9997"/>
        </w:tabs>
        <w:rPr>
          <w:rFonts w:ascii="Calibri" w:hAnsi="Calibri" w:eastAsia="宋体"/>
          <w:color w:val="000000"/>
          <w:sz w:val="21"/>
          <w:szCs w:val="21"/>
        </w:rPr>
      </w:pPr>
      <w:r>
        <w:fldChar w:fldCharType="begin"/>
      </w:r>
      <w:r>
        <w:instrText xml:space="preserve"> HYPERLINK \l "_Toc7534015" </w:instrText>
      </w:r>
      <w:r>
        <w:fldChar w:fldCharType="separate"/>
      </w:r>
      <w:r>
        <w:rPr>
          <w:rStyle w:val="35"/>
          <w:rFonts w:hint="eastAsia" w:ascii="宋体" w:hAnsi="宋体" w:cs="微软雅黑"/>
          <w:color w:val="000000"/>
        </w:rPr>
        <w:t>第四章供应商应当提供的资格、资质性及其他类似效力要求的相关证明材料</w:t>
      </w:r>
      <w:r>
        <w:rPr>
          <w:color w:val="000000"/>
        </w:rPr>
        <w:tab/>
      </w:r>
      <w:r>
        <w:rPr>
          <w:color w:val="000000"/>
        </w:rPr>
        <w:fldChar w:fldCharType="begin"/>
      </w:r>
      <w:r>
        <w:rPr>
          <w:color w:val="000000"/>
        </w:rPr>
        <w:instrText xml:space="preserve"> PAGEREF _Toc7534015 \h </w:instrText>
      </w:r>
      <w:r>
        <w:rPr>
          <w:color w:val="000000"/>
        </w:rPr>
        <w:fldChar w:fldCharType="separate"/>
      </w:r>
      <w:r>
        <w:rPr>
          <w:color w:val="000000"/>
        </w:rPr>
        <w:t>35</w:t>
      </w:r>
      <w:r>
        <w:rPr>
          <w:color w:val="000000"/>
        </w:rPr>
        <w:fldChar w:fldCharType="end"/>
      </w:r>
      <w:r>
        <w:rPr>
          <w:color w:val="000000"/>
        </w:rPr>
        <w:fldChar w:fldCharType="end"/>
      </w:r>
    </w:p>
    <w:p>
      <w:pPr>
        <w:pStyle w:val="21"/>
        <w:tabs>
          <w:tab w:val="right" w:leader="dot" w:pos="9997"/>
        </w:tabs>
        <w:rPr>
          <w:rFonts w:ascii="Calibri" w:hAnsi="Calibri" w:eastAsia="宋体"/>
          <w:color w:val="000000"/>
          <w:sz w:val="21"/>
          <w:szCs w:val="21"/>
        </w:rPr>
      </w:pPr>
      <w:r>
        <w:fldChar w:fldCharType="begin"/>
      </w:r>
      <w:r>
        <w:instrText xml:space="preserve"> HYPERLINK \l "_Toc7534016" </w:instrText>
      </w:r>
      <w:r>
        <w:fldChar w:fldCharType="separate"/>
      </w:r>
      <w:r>
        <w:rPr>
          <w:rStyle w:val="35"/>
          <w:rFonts w:hint="eastAsia" w:ascii="宋体" w:hAnsi="宋体" w:cs="微软雅黑"/>
          <w:color w:val="000000"/>
        </w:rPr>
        <w:t>第五章采购项目及商务要求</w:t>
      </w:r>
      <w:r>
        <w:rPr>
          <w:color w:val="000000"/>
        </w:rPr>
        <w:tab/>
      </w:r>
      <w:r>
        <w:rPr>
          <w:color w:val="000000"/>
        </w:rPr>
        <w:fldChar w:fldCharType="begin"/>
      </w:r>
      <w:r>
        <w:rPr>
          <w:color w:val="000000"/>
        </w:rPr>
        <w:instrText xml:space="preserve"> PAGEREF _Toc7534016 \h </w:instrText>
      </w:r>
      <w:r>
        <w:rPr>
          <w:color w:val="000000"/>
        </w:rPr>
        <w:fldChar w:fldCharType="separate"/>
      </w:r>
      <w:r>
        <w:rPr>
          <w:color w:val="000000"/>
        </w:rPr>
        <w:t>37</w:t>
      </w:r>
      <w:r>
        <w:rPr>
          <w:color w:val="000000"/>
        </w:rPr>
        <w:fldChar w:fldCharType="end"/>
      </w:r>
      <w:r>
        <w:rPr>
          <w:color w:val="000000"/>
        </w:rPr>
        <w:fldChar w:fldCharType="end"/>
      </w:r>
    </w:p>
    <w:p>
      <w:pPr>
        <w:pStyle w:val="21"/>
        <w:tabs>
          <w:tab w:val="right" w:leader="dot" w:pos="9997"/>
        </w:tabs>
        <w:rPr>
          <w:rFonts w:ascii="Calibri" w:hAnsi="Calibri" w:eastAsia="宋体"/>
          <w:color w:val="000000"/>
          <w:sz w:val="21"/>
          <w:szCs w:val="21"/>
        </w:rPr>
      </w:pPr>
      <w:r>
        <w:fldChar w:fldCharType="begin"/>
      </w:r>
      <w:r>
        <w:instrText xml:space="preserve"> HYPERLINK \l "_Toc7534017" </w:instrText>
      </w:r>
      <w:r>
        <w:fldChar w:fldCharType="separate"/>
      </w:r>
      <w:r>
        <w:rPr>
          <w:rStyle w:val="35"/>
          <w:rFonts w:hint="eastAsia" w:ascii="宋体" w:hAnsi="宋体" w:cs="微软雅黑"/>
          <w:color w:val="000000"/>
        </w:rPr>
        <w:t>第六章</w:t>
      </w:r>
      <w:r>
        <w:rPr>
          <w:rStyle w:val="35"/>
          <w:rFonts w:hint="eastAsia" w:cs="微软雅黑"/>
          <w:color w:val="000000"/>
        </w:rPr>
        <w:t>评审方法</w:t>
      </w:r>
      <w:r>
        <w:rPr>
          <w:color w:val="000000"/>
        </w:rPr>
        <w:tab/>
      </w:r>
      <w:r>
        <w:rPr>
          <w:color w:val="000000"/>
        </w:rPr>
        <w:fldChar w:fldCharType="begin"/>
      </w:r>
      <w:r>
        <w:rPr>
          <w:color w:val="000000"/>
        </w:rPr>
        <w:instrText xml:space="preserve"> PAGEREF _Toc7534017 \h </w:instrText>
      </w:r>
      <w:r>
        <w:rPr>
          <w:color w:val="000000"/>
        </w:rPr>
        <w:fldChar w:fldCharType="separate"/>
      </w:r>
      <w:r>
        <w:rPr>
          <w:color w:val="000000"/>
        </w:rPr>
        <w:t>40</w:t>
      </w:r>
      <w:r>
        <w:rPr>
          <w:color w:val="000000"/>
        </w:rPr>
        <w:fldChar w:fldCharType="end"/>
      </w:r>
      <w:r>
        <w:rPr>
          <w:color w:val="000000"/>
        </w:rPr>
        <w:fldChar w:fldCharType="end"/>
      </w:r>
    </w:p>
    <w:p>
      <w:pPr>
        <w:pStyle w:val="21"/>
        <w:tabs>
          <w:tab w:val="right" w:leader="dot" w:pos="9997"/>
        </w:tabs>
        <w:rPr>
          <w:rFonts w:ascii="Calibri" w:hAnsi="Calibri" w:eastAsia="宋体"/>
          <w:color w:val="000000"/>
          <w:sz w:val="21"/>
          <w:szCs w:val="21"/>
        </w:rPr>
      </w:pPr>
      <w:r>
        <w:fldChar w:fldCharType="begin"/>
      </w:r>
      <w:r>
        <w:instrText xml:space="preserve"> HYPERLINK \l "_Toc7534019" </w:instrText>
      </w:r>
      <w:r>
        <w:fldChar w:fldCharType="separate"/>
      </w:r>
      <w:r>
        <w:rPr>
          <w:rStyle w:val="35"/>
          <w:rFonts w:hint="eastAsia" w:ascii="宋体" w:hAnsi="宋体" w:cs="微软雅黑"/>
          <w:color w:val="000000"/>
        </w:rPr>
        <w:t>第</w:t>
      </w:r>
      <w:r>
        <w:rPr>
          <w:rStyle w:val="35"/>
          <w:rFonts w:hint="eastAsia" w:ascii="宋体" w:hAnsi="宋体" w:cs="微软雅黑"/>
          <w:color w:val="000000"/>
          <w:lang w:eastAsia="zh-CN"/>
        </w:rPr>
        <w:t>七</w:t>
      </w:r>
      <w:r>
        <w:rPr>
          <w:rStyle w:val="35"/>
          <w:rFonts w:hint="eastAsia" w:ascii="宋体" w:hAnsi="宋体" w:cs="微软雅黑"/>
          <w:color w:val="000000"/>
        </w:rPr>
        <w:t>章合同草案条款（参考文本）</w:t>
      </w:r>
      <w:r>
        <w:rPr>
          <w:color w:val="000000"/>
        </w:rPr>
        <w:tab/>
      </w:r>
      <w:r>
        <w:rPr>
          <w:color w:val="000000"/>
        </w:rPr>
        <w:t xml:space="preserve">- </w:t>
      </w:r>
      <w:r>
        <w:rPr>
          <w:color w:val="000000"/>
        </w:rPr>
        <w:fldChar w:fldCharType="begin"/>
      </w:r>
      <w:r>
        <w:rPr>
          <w:color w:val="000000"/>
        </w:rPr>
        <w:instrText xml:space="preserve"> PAGEREF _Toc7534019 \h </w:instrText>
      </w:r>
      <w:r>
        <w:rPr>
          <w:color w:val="000000"/>
        </w:rPr>
        <w:fldChar w:fldCharType="separate"/>
      </w:r>
      <w:r>
        <w:rPr>
          <w:color w:val="000000"/>
        </w:rPr>
        <w:t>50</w:t>
      </w:r>
      <w:r>
        <w:rPr>
          <w:color w:val="000000"/>
        </w:rPr>
        <w:fldChar w:fldCharType="end"/>
      </w:r>
      <w:r>
        <w:rPr>
          <w:color w:val="000000"/>
        </w:rPr>
        <w:fldChar w:fldCharType="end"/>
      </w:r>
      <w:r>
        <w:rPr>
          <w:rStyle w:val="35"/>
          <w:color w:val="000000"/>
        </w:rPr>
        <w:t xml:space="preserve"> -</w:t>
      </w:r>
    </w:p>
    <w:p>
      <w:pPr>
        <w:rPr>
          <w:rFonts w:ascii="宋体"/>
          <w:color w:val="000000"/>
        </w:rPr>
      </w:pPr>
      <w:r>
        <w:rPr>
          <w:rFonts w:ascii="宋体" w:hAnsi="宋体" w:cs="宋体"/>
          <w:color w:val="000000"/>
        </w:rPr>
        <w:fldChar w:fldCharType="end"/>
      </w:r>
    </w:p>
    <w:p>
      <w:pPr>
        <w:rPr>
          <w:rFonts w:ascii="宋体"/>
          <w:color w:val="000000"/>
        </w:rPr>
      </w:pPr>
    </w:p>
    <w:p>
      <w:pPr>
        <w:pStyle w:val="3"/>
        <w:numPr>
          <w:ilvl w:val="0"/>
          <w:numId w:val="2"/>
        </w:numPr>
        <w:spacing w:line="240" w:lineRule="atLeast"/>
        <w:ind w:left="1560" w:firstLine="0"/>
        <w:rPr>
          <w:color w:val="000000"/>
          <w:sz w:val="32"/>
          <w:szCs w:val="32"/>
        </w:rPr>
      </w:pPr>
      <w:bookmarkStart w:id="110" w:name="_GoBack"/>
      <w:bookmarkEnd w:id="110"/>
      <w:r>
        <w:rPr>
          <w:color w:val="000000"/>
          <w:sz w:val="24"/>
          <w:szCs w:val="24"/>
        </w:rPr>
        <w:br w:type="page"/>
      </w:r>
      <w:bookmarkStart w:id="3" w:name="_Toc7534012"/>
      <w:r>
        <w:rPr>
          <w:rFonts w:hint="eastAsia" w:cs="宋体"/>
          <w:color w:val="000000"/>
          <w:sz w:val="32"/>
          <w:szCs w:val="32"/>
        </w:rPr>
        <w:t>招标邀请</w:t>
      </w:r>
      <w:bookmarkEnd w:id="3"/>
    </w:p>
    <w:p>
      <w:pPr>
        <w:spacing w:line="440" w:lineRule="exact"/>
        <w:ind w:firstLine="480" w:firstLineChars="200"/>
        <w:rPr>
          <w:rFonts w:ascii="宋体"/>
          <w:color w:val="000000"/>
          <w:sz w:val="24"/>
          <w:szCs w:val="24"/>
        </w:rPr>
      </w:pPr>
      <w:r>
        <w:rPr>
          <w:rFonts w:hint="eastAsia" w:ascii="宋体" w:hAnsi="宋体" w:cs="宋体"/>
          <w:color w:val="000000"/>
          <w:sz w:val="24"/>
          <w:szCs w:val="24"/>
        </w:rPr>
        <w:t>本次拟对</w:t>
      </w:r>
      <w:bookmarkStart w:id="4" w:name="PO_默认文件内容_1"/>
      <w:r>
        <w:rPr>
          <w:rFonts w:hint="eastAsia" w:ascii="宋体" w:hAnsi="宋体" w:cs="宋体"/>
          <w:color w:val="000000"/>
          <w:sz w:val="24"/>
          <w:szCs w:val="24"/>
          <w:u w:val="single"/>
          <w:lang w:eastAsia="zh-CN"/>
        </w:rPr>
        <w:t>成都市双流区人民法院档案托管寄存服务</w:t>
      </w:r>
      <w:r>
        <w:rPr>
          <w:rFonts w:hint="eastAsia" w:ascii="宋体" w:hAnsi="宋体" w:cs="宋体"/>
          <w:color w:val="000000"/>
          <w:sz w:val="24"/>
          <w:szCs w:val="24"/>
          <w:u w:val="single"/>
        </w:rPr>
        <w:t>采购项目</w:t>
      </w:r>
      <w:r>
        <w:rPr>
          <w:rFonts w:hint="eastAsia" w:ascii="宋体" w:hAnsi="宋体" w:cs="宋体"/>
          <w:color w:val="000000"/>
          <w:sz w:val="24"/>
          <w:szCs w:val="24"/>
        </w:rPr>
        <w:t>进行招标，特邀请符合本次采购要求的供应商参加本项目的招标。</w:t>
      </w:r>
      <w:bookmarkEnd w:id="4"/>
    </w:p>
    <w:p>
      <w:pPr>
        <w:spacing w:line="240" w:lineRule="atLeast"/>
        <w:rPr>
          <w:rFonts w:ascii="宋体"/>
          <w:b/>
          <w:bCs/>
          <w:color w:val="000000"/>
          <w:sz w:val="24"/>
          <w:szCs w:val="24"/>
        </w:rPr>
      </w:pPr>
    </w:p>
    <w:p>
      <w:pPr>
        <w:spacing w:line="240" w:lineRule="atLeast"/>
        <w:ind w:firstLine="482" w:firstLineChars="200"/>
        <w:rPr>
          <w:rFonts w:ascii="宋体"/>
          <w:b/>
          <w:bCs/>
          <w:color w:val="000000"/>
          <w:sz w:val="24"/>
          <w:szCs w:val="24"/>
        </w:rPr>
      </w:pPr>
      <w:r>
        <w:rPr>
          <w:rFonts w:hint="eastAsia" w:ascii="宋体" w:hAnsi="宋体" w:cs="宋体"/>
          <w:b/>
          <w:bCs/>
          <w:color w:val="000000"/>
          <w:sz w:val="24"/>
          <w:szCs w:val="24"/>
        </w:rPr>
        <w:t>一、采购项目基本情况</w:t>
      </w:r>
    </w:p>
    <w:p>
      <w:pPr>
        <w:spacing w:line="440" w:lineRule="exact"/>
        <w:ind w:firstLine="480" w:firstLineChars="200"/>
        <w:rPr>
          <w:rFonts w:ascii="宋体"/>
          <w:color w:val="000000"/>
          <w:sz w:val="24"/>
          <w:szCs w:val="24"/>
          <w:u w:val="single"/>
        </w:rPr>
      </w:pPr>
      <w:r>
        <w:rPr>
          <w:rFonts w:hint="eastAsia" w:ascii="宋体" w:hAnsi="宋体" w:cs="宋体"/>
          <w:color w:val="000000"/>
          <w:sz w:val="24"/>
          <w:szCs w:val="24"/>
        </w:rPr>
        <w:t>采购项目名称：</w:t>
      </w:r>
      <w:r>
        <w:rPr>
          <w:rFonts w:hint="eastAsia" w:ascii="宋体" w:hAnsi="宋体" w:cs="宋体"/>
          <w:color w:val="000000"/>
          <w:sz w:val="24"/>
          <w:szCs w:val="24"/>
          <w:u w:val="single"/>
          <w:lang w:eastAsia="zh-CN"/>
        </w:rPr>
        <w:t>成都市双流区人民法院档案托管寄存服务</w:t>
      </w:r>
      <w:r>
        <w:rPr>
          <w:rFonts w:hint="eastAsia" w:ascii="宋体" w:hAnsi="宋体" w:cs="宋体"/>
          <w:color w:val="000000"/>
          <w:sz w:val="24"/>
          <w:szCs w:val="24"/>
          <w:u w:val="single"/>
        </w:rPr>
        <w:t>采购项目</w:t>
      </w:r>
    </w:p>
    <w:p>
      <w:pPr>
        <w:spacing w:line="440" w:lineRule="exact"/>
        <w:ind w:firstLine="482" w:firstLineChars="200"/>
        <w:rPr>
          <w:rFonts w:ascii="宋体"/>
          <w:b/>
          <w:bCs/>
          <w:color w:val="000000"/>
          <w:sz w:val="24"/>
          <w:szCs w:val="24"/>
        </w:rPr>
      </w:pPr>
      <w:r>
        <w:rPr>
          <w:rFonts w:hint="eastAsia" w:ascii="宋体" w:hAnsi="宋体" w:cs="宋体"/>
          <w:b/>
          <w:bCs/>
          <w:color w:val="000000"/>
          <w:sz w:val="24"/>
          <w:szCs w:val="24"/>
        </w:rPr>
        <w:t>二、资金情况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color w:val="000000"/>
          <w:sz w:val="24"/>
          <w:szCs w:val="24"/>
        </w:rPr>
      </w:pPr>
      <w:r>
        <w:rPr>
          <w:rFonts w:hint="eastAsia" w:ascii="宋体" w:hAnsi="宋体" w:cs="宋体"/>
          <w:color w:val="000000"/>
          <w:sz w:val="24"/>
          <w:szCs w:val="24"/>
        </w:rPr>
        <w:t>资金来源：</w:t>
      </w:r>
      <w:bookmarkStart w:id="5" w:name="PO_资金性质_1"/>
      <w:r>
        <w:rPr>
          <w:rFonts w:hint="eastAsia" w:ascii="宋体" w:hAnsi="宋体" w:cs="宋体"/>
          <w:color w:val="000000"/>
          <w:sz w:val="24"/>
          <w:szCs w:val="24"/>
        </w:rPr>
        <w:t>地方财政资金</w:t>
      </w:r>
      <w:bookmarkEnd w:id="5"/>
      <w:r>
        <w:rPr>
          <w:rFonts w:hint="eastAsia" w:ascii="宋体" w:hAnsi="宋体" w:cs="宋体"/>
          <w:color w:val="000000"/>
          <w:sz w:val="24"/>
          <w:szCs w:val="24"/>
        </w:rPr>
        <w:t>。</w:t>
      </w:r>
    </w:p>
    <w:p>
      <w:pPr>
        <w:pStyle w:val="11"/>
        <w:ind w:firstLine="480" w:firstLineChars="200"/>
        <w:rPr>
          <w:rFonts w:hint="default" w:ascii="宋体" w:hAnsi="宋体" w:eastAsia="宋体" w:cs="宋体"/>
          <w:sz w:val="24"/>
          <w:highlight w:val="yellow"/>
          <w:lang w:val="en-US"/>
        </w:rPr>
      </w:pPr>
      <w:r>
        <w:rPr>
          <w:rFonts w:hint="eastAsia" w:cs="宋体"/>
        </w:rPr>
        <w:t>最高限价：</w:t>
      </w:r>
      <w:r>
        <w:rPr>
          <w:rFonts w:hint="eastAsia"/>
          <w:highlight w:val="none"/>
          <w:lang w:val="en-US" w:eastAsia="zh-CN"/>
        </w:rPr>
        <w:t xml:space="preserve"> </w:t>
      </w:r>
      <w:r>
        <w:rPr>
          <w:rFonts w:hint="eastAsia" w:ascii="宋体" w:hAnsi="宋体" w:cs="宋体"/>
          <w:sz w:val="24"/>
          <w:highlight w:val="none"/>
          <w:u w:val="single"/>
          <w:lang w:val="en-US" w:eastAsia="zh-CN"/>
        </w:rPr>
        <w:t>27.52万元。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首年保管利用服务：最高限价65元/年/箱，后续管利用服务：最高限价35元/年/箱，查询利用服务：普通实体配送借阅最高限价</w:t>
      </w:r>
      <w:r>
        <w:rPr>
          <w:rFonts w:hint="eastAsia" w:ascii="宋体" w:hAnsi="宋体" w:eastAsia="宋体" w:cs="宋体"/>
          <w:sz w:val="24"/>
          <w:lang w:val="en-US" w:eastAsia="zh-CN"/>
        </w:rPr>
        <w:t>200</w:t>
      </w:r>
      <w:r>
        <w:rPr>
          <w:rFonts w:hint="eastAsia" w:ascii="宋体" w:hAnsi="宋体" w:eastAsia="宋体" w:cs="宋体"/>
          <w:sz w:val="24"/>
        </w:rPr>
        <w:t>元/次</w:t>
      </w:r>
      <w:r>
        <w:rPr>
          <w:rFonts w:hint="eastAsia" w:ascii="宋体" w:hAnsi="宋体" w:eastAsia="宋体" w:cs="宋体"/>
          <w:sz w:val="24"/>
          <w:lang w:eastAsia="zh-CN"/>
        </w:rPr>
        <w:t>，</w:t>
      </w:r>
      <w:r>
        <w:rPr>
          <w:rFonts w:hint="eastAsia" w:ascii="宋体" w:hAnsi="宋体" w:eastAsia="宋体" w:cs="宋体"/>
          <w:sz w:val="24"/>
        </w:rPr>
        <w:t>紧急实体配送借阅最高限价</w:t>
      </w:r>
      <w:r>
        <w:rPr>
          <w:rFonts w:hint="eastAsia" w:ascii="宋体" w:hAnsi="宋体" w:eastAsia="宋体" w:cs="宋体"/>
          <w:sz w:val="24"/>
          <w:lang w:val="en-US" w:eastAsia="zh-CN"/>
        </w:rPr>
        <w:t>420</w:t>
      </w:r>
      <w:r>
        <w:rPr>
          <w:rFonts w:hint="eastAsia" w:ascii="宋体" w:hAnsi="宋体" w:eastAsia="宋体" w:cs="宋体"/>
          <w:sz w:val="24"/>
        </w:rPr>
        <w:t>元/次。</w:t>
      </w:r>
    </w:p>
    <w:p>
      <w:pPr>
        <w:spacing w:line="360" w:lineRule="auto"/>
        <w:ind w:firstLine="482" w:firstLineChars="200"/>
        <w:rPr>
          <w:rFonts w:hAnsi="宋体"/>
          <w:b/>
          <w:bCs/>
          <w:color w:val="000000"/>
          <w:sz w:val="24"/>
          <w:szCs w:val="24"/>
        </w:rPr>
      </w:pPr>
      <w:r>
        <w:rPr>
          <w:rFonts w:hint="eastAsia" w:ascii="宋体" w:hAnsi="宋体" w:cs="宋体"/>
          <w:b/>
          <w:bCs/>
          <w:color w:val="000000"/>
          <w:sz w:val="24"/>
          <w:szCs w:val="24"/>
        </w:rPr>
        <w:t>三、</w:t>
      </w:r>
      <w:r>
        <w:rPr>
          <w:rFonts w:hint="eastAsia" w:hAnsi="宋体" w:cs="宋体"/>
          <w:b/>
          <w:bCs/>
          <w:color w:val="000000"/>
          <w:sz w:val="24"/>
          <w:szCs w:val="24"/>
        </w:rPr>
        <w:t>招标内容：</w:t>
      </w:r>
    </w:p>
    <w:p>
      <w:pPr>
        <w:spacing w:line="360" w:lineRule="auto"/>
        <w:ind w:firstLine="480" w:firstLineChars="200"/>
        <w:rPr>
          <w:rFonts w:hAnsi="宋体"/>
          <w:color w:val="000000"/>
          <w:sz w:val="24"/>
          <w:szCs w:val="24"/>
        </w:rPr>
      </w:pPr>
      <w:r>
        <w:rPr>
          <w:rFonts w:hint="eastAsia" w:hAnsi="宋体" w:cs="宋体"/>
          <w:color w:val="000000"/>
          <w:sz w:val="24"/>
          <w:szCs w:val="24"/>
        </w:rPr>
        <w:t>本次招标共一个包，拟确定</w:t>
      </w:r>
      <w:r>
        <w:rPr>
          <w:rFonts w:hint="eastAsia" w:ascii="宋体" w:hAnsi="宋体" w:cs="宋体"/>
          <w:color w:val="000000"/>
          <w:sz w:val="24"/>
          <w:szCs w:val="24"/>
          <w:u w:val="single"/>
          <w:lang w:eastAsia="zh-CN"/>
        </w:rPr>
        <w:t>成都市双流区人民法院档案托管寄存服务</w:t>
      </w:r>
      <w:r>
        <w:rPr>
          <w:rFonts w:hint="eastAsia" w:ascii="宋体" w:hAnsi="宋体" w:cs="宋体"/>
          <w:color w:val="000000"/>
          <w:sz w:val="24"/>
          <w:szCs w:val="24"/>
          <w:u w:val="single"/>
        </w:rPr>
        <w:t>采购项目</w:t>
      </w:r>
      <w:r>
        <w:rPr>
          <w:rFonts w:hint="eastAsia" w:hAnsi="宋体" w:cs="宋体"/>
          <w:color w:val="000000"/>
          <w:sz w:val="24"/>
          <w:szCs w:val="24"/>
        </w:rPr>
        <w:t>供应商一名。</w:t>
      </w:r>
    </w:p>
    <w:p>
      <w:pPr>
        <w:spacing w:after="120" w:line="440" w:lineRule="exact"/>
        <w:ind w:firstLine="482" w:firstLineChars="200"/>
        <w:rPr>
          <w:rFonts w:ascii="宋体"/>
          <w:b/>
          <w:bCs/>
          <w:color w:val="000000"/>
          <w:sz w:val="24"/>
          <w:szCs w:val="24"/>
        </w:rPr>
      </w:pPr>
      <w:r>
        <w:rPr>
          <w:rFonts w:hint="eastAsia" w:ascii="宋体" w:hAnsi="宋体" w:cs="宋体"/>
          <w:b/>
          <w:bCs/>
          <w:color w:val="000000"/>
          <w:sz w:val="24"/>
          <w:szCs w:val="24"/>
        </w:rPr>
        <w:t>四、供应商参加本次政府采购活动应具备下列条件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rPr>
      </w:pPr>
      <w:r>
        <w:rPr>
          <w:rFonts w:hint="eastAsia" w:ascii="宋体" w:hAnsi="宋体" w:eastAsia="宋体" w:cs="宋体"/>
          <w:sz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rPr>
      </w:pPr>
      <w:r>
        <w:rPr>
          <w:rFonts w:hint="eastAsia" w:ascii="宋体" w:hAnsi="宋体" w:eastAsia="宋体" w:cs="宋体"/>
          <w:sz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rPr>
      </w:pPr>
      <w:r>
        <w:rPr>
          <w:rFonts w:hint="eastAsia" w:ascii="宋体" w:hAnsi="宋体" w:eastAsia="宋体" w:cs="宋体"/>
          <w:sz w:val="24"/>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rPr>
      </w:pPr>
      <w:r>
        <w:rPr>
          <w:rFonts w:hint="eastAsia" w:ascii="宋体" w:hAnsi="宋体" w:eastAsia="宋体" w:cs="宋体"/>
          <w:sz w:val="24"/>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rPr>
      </w:pPr>
      <w:r>
        <w:rPr>
          <w:rFonts w:hint="eastAsia" w:ascii="宋体" w:hAnsi="宋体" w:eastAsia="宋体" w:cs="宋体"/>
          <w:sz w:val="24"/>
        </w:rPr>
        <w:t>5、参加本次采购活动前三年内，在经营活动中没有重大违法记录；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rPr>
      </w:pPr>
      <w:r>
        <w:rPr>
          <w:rFonts w:hint="eastAsia" w:ascii="宋体" w:hAnsi="宋体" w:eastAsia="宋体" w:cs="宋体"/>
          <w:sz w:val="24"/>
        </w:rPr>
        <w:t>6、法律、行政法规规定的其他条件；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rPr>
      </w:pPr>
      <w:r>
        <w:rPr>
          <w:rFonts w:hint="eastAsia" w:ascii="宋体" w:hAnsi="宋体" w:eastAsia="宋体" w:cs="宋体"/>
          <w:sz w:val="24"/>
        </w:rPr>
        <w:t>7、比选申请人单位及其现任法定代表人、主要负责人在参加本次采购活动前三年内无行贿犯罪记录；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8、本项目不接受联合体比选</w:t>
      </w:r>
      <w:r>
        <w:rPr>
          <w:rFonts w:hint="eastAsia" w:ascii="宋体" w:hAnsi="宋体" w:eastAsia="宋体" w:cs="宋体"/>
          <w:sz w:val="24"/>
          <w:lang w:eastAsia="zh-CN"/>
        </w:rPr>
        <w:t>。</w:t>
      </w:r>
    </w:p>
    <w:p>
      <w:pPr>
        <w:spacing w:line="440" w:lineRule="exact"/>
        <w:ind w:firstLine="482" w:firstLineChars="200"/>
        <w:rPr>
          <w:rFonts w:ascii="宋体"/>
          <w:b/>
          <w:bCs/>
          <w:color w:val="000000"/>
          <w:sz w:val="24"/>
          <w:szCs w:val="24"/>
        </w:rPr>
      </w:pPr>
      <w:r>
        <w:rPr>
          <w:rFonts w:hint="eastAsia" w:ascii="宋体" w:hAnsi="宋体" w:cs="宋体"/>
          <w:b/>
          <w:bCs/>
          <w:color w:val="000000"/>
          <w:sz w:val="24"/>
          <w:szCs w:val="24"/>
        </w:rPr>
        <w:t>五、招标文件获取方式、时间、地点：</w:t>
      </w:r>
    </w:p>
    <w:p>
      <w:pPr>
        <w:spacing w:line="440" w:lineRule="exact"/>
        <w:ind w:left="239" w:leftChars="114" w:firstLine="240" w:firstLineChars="100"/>
        <w:rPr>
          <w:rFonts w:ascii="宋体"/>
          <w:color w:val="000000"/>
          <w:sz w:val="24"/>
          <w:szCs w:val="24"/>
        </w:rPr>
      </w:pPr>
      <w:r>
        <w:rPr>
          <w:rFonts w:hint="eastAsia" w:ascii="宋体" w:hAnsi="宋体" w:cs="宋体"/>
          <w:color w:val="000000"/>
          <w:sz w:val="24"/>
          <w:szCs w:val="24"/>
        </w:rPr>
        <w:t>本项目招标文件免费获取，招标文件自</w:t>
      </w:r>
      <w:r>
        <w:rPr>
          <w:rFonts w:ascii="宋体" w:hAnsi="宋体" w:cs="宋体"/>
          <w:color w:val="000000"/>
          <w:sz w:val="24"/>
          <w:szCs w:val="24"/>
        </w:rPr>
        <w:t>202</w:t>
      </w:r>
      <w:r>
        <w:rPr>
          <w:rFonts w:hint="eastAsia" w:ascii="宋体" w:hAnsi="宋体" w:cs="宋体"/>
          <w:color w:val="000000"/>
          <w:sz w:val="24"/>
          <w:szCs w:val="24"/>
          <w:lang w:val="en-US" w:eastAsia="zh-CN"/>
        </w:rPr>
        <w:t>2</w:t>
      </w:r>
      <w:r>
        <w:rPr>
          <w:rFonts w:hint="eastAsia" w:ascii="宋体" w:hAnsi="宋体" w:cs="宋体"/>
          <w:color w:val="000000"/>
          <w:sz w:val="24"/>
          <w:szCs w:val="24"/>
        </w:rPr>
        <w:t>年</w:t>
      </w:r>
      <w:r>
        <w:rPr>
          <w:rFonts w:hint="eastAsia" w:ascii="宋体" w:hAnsi="宋体" w:cs="宋体"/>
          <w:color w:val="000000"/>
          <w:sz w:val="24"/>
          <w:szCs w:val="24"/>
          <w:lang w:val="en-US" w:eastAsia="zh-CN"/>
        </w:rPr>
        <w:t>4</w:t>
      </w:r>
      <w:r>
        <w:rPr>
          <w:rFonts w:hint="eastAsia" w:ascii="宋体" w:hAnsi="宋体" w:cs="宋体"/>
          <w:color w:val="000000"/>
          <w:sz w:val="24"/>
          <w:szCs w:val="24"/>
        </w:rPr>
        <w:t>月</w:t>
      </w:r>
      <w:r>
        <w:rPr>
          <w:rFonts w:hint="eastAsia" w:ascii="宋体" w:hAnsi="宋体" w:cs="宋体"/>
          <w:color w:val="000000"/>
          <w:sz w:val="24"/>
          <w:szCs w:val="24"/>
          <w:lang w:val="en-US" w:eastAsia="zh-CN"/>
        </w:rPr>
        <w:t>2</w:t>
      </w:r>
      <w:r>
        <w:rPr>
          <w:rFonts w:hint="eastAsia" w:ascii="宋体" w:hAnsi="宋体" w:cs="宋体"/>
          <w:color w:val="000000"/>
          <w:sz w:val="24"/>
          <w:szCs w:val="24"/>
        </w:rPr>
        <w:t>日至</w:t>
      </w:r>
      <w:bookmarkStart w:id="6" w:name="PO_标书售卖工作时间段_1"/>
      <w:r>
        <w:rPr>
          <w:rFonts w:ascii="宋体" w:hAnsi="宋体" w:cs="宋体"/>
          <w:color w:val="000000"/>
          <w:sz w:val="24"/>
          <w:szCs w:val="24"/>
        </w:rPr>
        <w:t>202</w:t>
      </w:r>
      <w:r>
        <w:rPr>
          <w:rFonts w:hint="eastAsia" w:ascii="宋体" w:hAnsi="宋体" w:cs="宋体"/>
          <w:color w:val="000000"/>
          <w:sz w:val="24"/>
          <w:szCs w:val="24"/>
          <w:lang w:val="en-US" w:eastAsia="zh-CN"/>
        </w:rPr>
        <w:t>2</w:t>
      </w:r>
      <w:r>
        <w:rPr>
          <w:rFonts w:hint="eastAsia" w:ascii="宋体" w:hAnsi="宋体" w:cs="宋体"/>
          <w:color w:val="000000"/>
          <w:sz w:val="24"/>
          <w:szCs w:val="24"/>
        </w:rPr>
        <w:t>年</w:t>
      </w:r>
      <w:r>
        <w:rPr>
          <w:rFonts w:hint="eastAsia" w:ascii="宋体" w:hAnsi="宋体" w:cs="宋体"/>
          <w:color w:val="000000"/>
          <w:sz w:val="24"/>
          <w:szCs w:val="24"/>
          <w:lang w:val="en-US" w:eastAsia="zh-CN"/>
        </w:rPr>
        <w:t>4</w:t>
      </w:r>
      <w:r>
        <w:rPr>
          <w:rFonts w:hint="eastAsia" w:ascii="宋体" w:hAnsi="宋体" w:cs="宋体"/>
          <w:color w:val="000000"/>
          <w:sz w:val="24"/>
          <w:szCs w:val="24"/>
        </w:rPr>
        <w:t>月</w:t>
      </w:r>
      <w:r>
        <w:rPr>
          <w:rFonts w:hint="eastAsia" w:ascii="宋体" w:hAnsi="宋体" w:cs="宋体"/>
          <w:color w:val="000000"/>
          <w:sz w:val="24"/>
          <w:szCs w:val="24"/>
          <w:lang w:val="en-US" w:eastAsia="zh-CN"/>
        </w:rPr>
        <w:t>11</w:t>
      </w:r>
      <w:r>
        <w:rPr>
          <w:rFonts w:hint="eastAsia" w:ascii="宋体" w:hAnsi="宋体" w:cs="宋体"/>
          <w:color w:val="000000"/>
          <w:sz w:val="24"/>
          <w:szCs w:val="24"/>
        </w:rPr>
        <w:t>日</w:t>
      </w:r>
      <w:bookmarkEnd w:id="6"/>
      <w:bookmarkStart w:id="7" w:name="PO_默认文件内容_5"/>
      <w:r>
        <w:rPr>
          <w:rFonts w:ascii="宋体" w:cs="宋体"/>
          <w:color w:val="000000"/>
          <w:sz w:val="24"/>
          <w:szCs w:val="24"/>
        </w:rPr>
        <w:t>,</w:t>
      </w:r>
      <w:r>
        <w:rPr>
          <w:rFonts w:hint="eastAsia" w:ascii="宋体" w:hAnsi="宋体" w:cs="宋体"/>
          <w:color w:val="000000"/>
          <w:sz w:val="24"/>
          <w:szCs w:val="24"/>
        </w:rPr>
        <w:t>潜在供应商自行在四川省成都市双流区人民法院官方网站下载。</w:t>
      </w:r>
    </w:p>
    <w:bookmarkEnd w:id="7"/>
    <w:p>
      <w:pPr>
        <w:spacing w:after="120" w:line="440" w:lineRule="exact"/>
        <w:ind w:firstLine="482" w:firstLineChars="200"/>
        <w:rPr>
          <w:rFonts w:ascii="宋体"/>
          <w:color w:val="000000"/>
          <w:sz w:val="24"/>
          <w:szCs w:val="24"/>
        </w:rPr>
      </w:pPr>
      <w:r>
        <w:rPr>
          <w:rFonts w:hint="eastAsia" w:ascii="宋体" w:hAnsi="宋体" w:cs="宋体"/>
          <w:b/>
          <w:bCs/>
          <w:color w:val="000000"/>
          <w:sz w:val="24"/>
          <w:szCs w:val="24"/>
        </w:rPr>
        <w:t>六、递交响应文件截止时间：</w:t>
      </w:r>
      <w:r>
        <w:rPr>
          <w:rFonts w:ascii="宋体" w:hAnsi="宋体" w:cs="宋体"/>
          <w:color w:val="000000"/>
          <w:sz w:val="24"/>
          <w:szCs w:val="24"/>
        </w:rPr>
        <w:t>202</w:t>
      </w:r>
      <w:r>
        <w:rPr>
          <w:rFonts w:hint="eastAsia" w:ascii="宋体" w:hAnsi="宋体" w:cs="宋体"/>
          <w:color w:val="000000"/>
          <w:sz w:val="24"/>
          <w:szCs w:val="24"/>
          <w:lang w:val="en-US" w:eastAsia="zh-CN"/>
        </w:rPr>
        <w:t>2</w:t>
      </w:r>
      <w:r>
        <w:rPr>
          <w:rFonts w:hint="eastAsia" w:ascii="宋体" w:hAnsi="宋体" w:cs="宋体"/>
          <w:color w:val="000000"/>
          <w:sz w:val="24"/>
          <w:szCs w:val="24"/>
        </w:rPr>
        <w:t>年</w:t>
      </w:r>
      <w:r>
        <w:rPr>
          <w:rFonts w:hint="eastAsia" w:ascii="宋体" w:hAnsi="宋体" w:cs="宋体"/>
          <w:color w:val="000000"/>
          <w:sz w:val="24"/>
          <w:szCs w:val="24"/>
          <w:lang w:val="en-US" w:eastAsia="zh-CN"/>
        </w:rPr>
        <w:t>4</w:t>
      </w:r>
      <w:r>
        <w:rPr>
          <w:rFonts w:hint="eastAsia" w:ascii="宋体" w:hAnsi="宋体" w:cs="宋体"/>
          <w:color w:val="000000"/>
          <w:sz w:val="24"/>
          <w:szCs w:val="24"/>
        </w:rPr>
        <w:t>月</w:t>
      </w:r>
      <w:r>
        <w:rPr>
          <w:rFonts w:hint="eastAsia" w:ascii="宋体" w:hAnsi="宋体" w:cs="宋体"/>
          <w:color w:val="000000"/>
          <w:sz w:val="24"/>
          <w:szCs w:val="24"/>
          <w:lang w:val="en-US" w:eastAsia="zh-CN"/>
        </w:rPr>
        <w:t>11</w:t>
      </w:r>
      <w:r>
        <w:rPr>
          <w:rFonts w:hint="eastAsia" w:ascii="宋体" w:hAnsi="宋体" w:cs="宋体"/>
          <w:color w:val="000000"/>
          <w:sz w:val="24"/>
          <w:szCs w:val="24"/>
        </w:rPr>
        <w:t>日上午</w:t>
      </w:r>
      <w:r>
        <w:rPr>
          <w:rFonts w:ascii="宋体" w:hAnsi="宋体" w:cs="宋体"/>
          <w:color w:val="000000"/>
          <w:sz w:val="24"/>
          <w:szCs w:val="24"/>
        </w:rPr>
        <w:t>10:00</w:t>
      </w:r>
      <w:r>
        <w:rPr>
          <w:rFonts w:hint="eastAsia" w:ascii="宋体" w:hAnsi="宋体" w:cs="宋体"/>
          <w:color w:val="000000"/>
          <w:sz w:val="24"/>
          <w:szCs w:val="24"/>
        </w:rPr>
        <w:t>（北京时间）。</w:t>
      </w:r>
    </w:p>
    <w:p>
      <w:pPr>
        <w:spacing w:after="120" w:line="440" w:lineRule="exact"/>
        <w:ind w:firstLine="482" w:firstLineChars="200"/>
        <w:rPr>
          <w:rFonts w:ascii="宋体"/>
          <w:color w:val="000000"/>
          <w:sz w:val="24"/>
          <w:szCs w:val="24"/>
        </w:rPr>
      </w:pPr>
      <w:r>
        <w:rPr>
          <w:rFonts w:hint="eastAsia" w:ascii="宋体" w:hAnsi="宋体" w:cs="宋体"/>
          <w:b/>
          <w:bCs/>
          <w:color w:val="000000"/>
          <w:sz w:val="24"/>
          <w:szCs w:val="24"/>
        </w:rPr>
        <w:t>七、递交响应文件地点：</w:t>
      </w:r>
      <w:bookmarkStart w:id="8" w:name="PO_默认文件内容_7"/>
      <w:r>
        <w:rPr>
          <w:rFonts w:hint="eastAsia" w:ascii="宋体" w:hAnsi="宋体" w:cs="宋体"/>
          <w:color w:val="000000"/>
          <w:sz w:val="24"/>
          <w:szCs w:val="24"/>
        </w:rPr>
        <w:t>响应文件必须在递交响应文件截止时间前送达招标地点。逾期送达或没有密封的响应文件恕不接收。本次采购不接收邮寄的响应文件。</w:t>
      </w:r>
      <w:bookmarkEnd w:id="8"/>
      <w:r>
        <w:rPr>
          <w:rFonts w:hint="eastAsia" w:ascii="宋体" w:hAnsi="宋体" w:cs="宋体"/>
          <w:color w:val="000000"/>
          <w:sz w:val="24"/>
          <w:szCs w:val="24"/>
        </w:rPr>
        <w:t>（</w:t>
      </w:r>
      <w:r>
        <w:rPr>
          <w:rFonts w:hint="eastAsia" w:ascii="宋体" w:hAnsi="宋体" w:cs="宋体"/>
          <w:b/>
          <w:bCs/>
          <w:color w:val="000000"/>
          <w:sz w:val="24"/>
          <w:szCs w:val="24"/>
        </w:rPr>
        <w:t>文件接收时间：</w:t>
      </w:r>
      <w:r>
        <w:rPr>
          <w:rFonts w:ascii="宋体" w:hAnsi="宋体" w:cs="宋体"/>
          <w:color w:val="000000"/>
          <w:sz w:val="24"/>
          <w:szCs w:val="24"/>
        </w:rPr>
        <w:t>202</w:t>
      </w:r>
      <w:r>
        <w:rPr>
          <w:rFonts w:hint="eastAsia" w:ascii="宋体" w:hAnsi="宋体" w:cs="宋体"/>
          <w:color w:val="000000"/>
          <w:sz w:val="24"/>
          <w:szCs w:val="24"/>
          <w:lang w:val="en-US" w:eastAsia="zh-CN"/>
        </w:rPr>
        <w:t>2</w:t>
      </w:r>
      <w:r>
        <w:rPr>
          <w:rFonts w:hint="eastAsia" w:ascii="宋体" w:hAnsi="宋体" w:cs="宋体"/>
          <w:color w:val="000000"/>
          <w:sz w:val="24"/>
          <w:szCs w:val="24"/>
        </w:rPr>
        <w:t>年</w:t>
      </w:r>
      <w:r>
        <w:rPr>
          <w:rFonts w:hint="eastAsia" w:ascii="宋体" w:hAnsi="宋体" w:cs="宋体"/>
          <w:color w:val="000000"/>
          <w:sz w:val="24"/>
          <w:szCs w:val="24"/>
          <w:lang w:val="en-US" w:eastAsia="zh-CN"/>
        </w:rPr>
        <w:t>4</w:t>
      </w:r>
      <w:r>
        <w:rPr>
          <w:rFonts w:hint="eastAsia" w:ascii="宋体" w:hAnsi="宋体" w:cs="宋体"/>
          <w:color w:val="000000"/>
          <w:sz w:val="24"/>
          <w:szCs w:val="24"/>
        </w:rPr>
        <w:t>月</w:t>
      </w:r>
      <w:r>
        <w:rPr>
          <w:rFonts w:hint="eastAsia" w:ascii="宋体" w:hAnsi="宋体" w:cs="宋体"/>
          <w:color w:val="000000"/>
          <w:sz w:val="24"/>
          <w:szCs w:val="24"/>
          <w:lang w:val="en-US" w:eastAsia="zh-CN"/>
        </w:rPr>
        <w:t>6</w:t>
      </w:r>
      <w:r>
        <w:rPr>
          <w:rFonts w:hint="eastAsia" w:ascii="宋体" w:hAnsi="宋体" w:cs="宋体"/>
          <w:color w:val="000000"/>
          <w:sz w:val="24"/>
          <w:szCs w:val="24"/>
        </w:rPr>
        <w:t>日上午</w:t>
      </w:r>
      <w:r>
        <w:rPr>
          <w:rFonts w:ascii="宋体" w:hAnsi="宋体" w:cs="宋体"/>
          <w:color w:val="000000"/>
          <w:sz w:val="24"/>
          <w:szCs w:val="24"/>
        </w:rPr>
        <w:t>9</w:t>
      </w:r>
      <w:r>
        <w:rPr>
          <w:rFonts w:hint="eastAsia" w:ascii="宋体" w:hAnsi="宋体" w:cs="宋体"/>
          <w:color w:val="000000"/>
          <w:sz w:val="24"/>
          <w:szCs w:val="24"/>
        </w:rPr>
        <w:t>时</w:t>
      </w:r>
      <w:r>
        <w:rPr>
          <w:rFonts w:ascii="宋体" w:hAnsi="宋体" w:cs="宋体"/>
          <w:color w:val="000000"/>
          <w:sz w:val="24"/>
          <w:szCs w:val="24"/>
        </w:rPr>
        <w:t>3</w:t>
      </w:r>
      <w:r>
        <w:rPr>
          <w:rFonts w:ascii="宋体" w:cs="宋体"/>
          <w:color w:val="000000"/>
          <w:sz w:val="24"/>
          <w:szCs w:val="24"/>
        </w:rPr>
        <w:t>0</w:t>
      </w:r>
      <w:r>
        <w:rPr>
          <w:rFonts w:hint="eastAsia" w:ascii="宋体" w:hAnsi="宋体" w:cs="宋体"/>
          <w:color w:val="000000"/>
          <w:sz w:val="24"/>
          <w:szCs w:val="24"/>
        </w:rPr>
        <w:t>分</w:t>
      </w:r>
      <w:r>
        <w:rPr>
          <w:rFonts w:ascii="宋体" w:cs="宋体"/>
          <w:b/>
          <w:bCs/>
          <w:color w:val="000000"/>
          <w:sz w:val="24"/>
          <w:szCs w:val="24"/>
        </w:rPr>
        <w:t>-</w:t>
      </w:r>
      <w:r>
        <w:rPr>
          <w:rFonts w:ascii="宋体" w:hAnsi="宋体" w:cs="宋体"/>
          <w:color w:val="000000"/>
          <w:sz w:val="24"/>
          <w:szCs w:val="24"/>
        </w:rPr>
        <w:t>202</w:t>
      </w:r>
      <w:r>
        <w:rPr>
          <w:rFonts w:hint="eastAsia" w:ascii="宋体" w:hAnsi="宋体" w:cs="宋体"/>
          <w:color w:val="000000"/>
          <w:sz w:val="24"/>
          <w:szCs w:val="24"/>
          <w:lang w:val="en-US" w:eastAsia="zh-CN"/>
        </w:rPr>
        <w:t>2</w:t>
      </w:r>
      <w:r>
        <w:rPr>
          <w:rFonts w:hint="eastAsia" w:ascii="宋体" w:hAnsi="宋体" w:cs="宋体"/>
          <w:color w:val="000000"/>
          <w:sz w:val="24"/>
          <w:szCs w:val="24"/>
        </w:rPr>
        <w:t>年</w:t>
      </w:r>
      <w:r>
        <w:rPr>
          <w:rFonts w:hint="eastAsia" w:ascii="宋体" w:hAnsi="宋体" w:cs="宋体"/>
          <w:color w:val="000000"/>
          <w:sz w:val="24"/>
          <w:szCs w:val="24"/>
          <w:lang w:val="en-US" w:eastAsia="zh-CN"/>
        </w:rPr>
        <w:t>4</w:t>
      </w:r>
      <w:r>
        <w:rPr>
          <w:rFonts w:hint="eastAsia" w:ascii="宋体" w:hAnsi="宋体" w:cs="宋体"/>
          <w:color w:val="000000"/>
          <w:sz w:val="24"/>
          <w:szCs w:val="24"/>
        </w:rPr>
        <w:t>月</w:t>
      </w:r>
      <w:r>
        <w:rPr>
          <w:rFonts w:hint="eastAsia" w:ascii="宋体" w:hAnsi="宋体" w:cs="宋体"/>
          <w:color w:val="000000"/>
          <w:sz w:val="24"/>
          <w:szCs w:val="24"/>
          <w:lang w:val="en-US" w:eastAsia="zh-CN"/>
        </w:rPr>
        <w:t>11</w:t>
      </w:r>
      <w:r>
        <w:rPr>
          <w:rFonts w:hint="eastAsia" w:ascii="宋体" w:hAnsi="宋体" w:cs="宋体"/>
          <w:color w:val="000000"/>
          <w:sz w:val="24"/>
          <w:szCs w:val="24"/>
        </w:rPr>
        <w:t>日上午</w:t>
      </w:r>
      <w:r>
        <w:rPr>
          <w:rFonts w:ascii="宋体" w:hAnsi="宋体" w:cs="宋体"/>
          <w:color w:val="000000"/>
          <w:sz w:val="24"/>
          <w:szCs w:val="24"/>
        </w:rPr>
        <w:t>10</w:t>
      </w:r>
      <w:r>
        <w:rPr>
          <w:rFonts w:hint="eastAsia" w:ascii="宋体" w:hAnsi="宋体" w:cs="宋体"/>
          <w:color w:val="000000"/>
          <w:sz w:val="24"/>
          <w:szCs w:val="24"/>
        </w:rPr>
        <w:t>时</w:t>
      </w:r>
      <w:r>
        <w:rPr>
          <w:rFonts w:hint="eastAsia" w:ascii="宋体" w:hAnsi="宋体" w:cs="宋体"/>
          <w:b/>
          <w:bCs/>
          <w:color w:val="000000"/>
          <w:sz w:val="24"/>
          <w:szCs w:val="24"/>
        </w:rPr>
        <w:t>）</w:t>
      </w:r>
    </w:p>
    <w:p>
      <w:pPr>
        <w:spacing w:after="120" w:line="440" w:lineRule="exact"/>
        <w:ind w:firstLine="482" w:firstLineChars="200"/>
        <w:rPr>
          <w:rFonts w:ascii="宋体"/>
          <w:color w:val="000000"/>
          <w:sz w:val="24"/>
          <w:szCs w:val="24"/>
        </w:rPr>
      </w:pPr>
      <w:r>
        <w:rPr>
          <w:rFonts w:hint="eastAsia" w:ascii="宋体" w:hAnsi="宋体" w:cs="宋体"/>
          <w:b/>
          <w:bCs/>
          <w:color w:val="000000"/>
          <w:sz w:val="24"/>
          <w:szCs w:val="24"/>
        </w:rPr>
        <w:t>八、响应文件开启时间：</w:t>
      </w:r>
      <w:bookmarkStart w:id="9" w:name="PO_投标文件递交截止时间_3"/>
      <w:bookmarkEnd w:id="9"/>
      <w:r>
        <w:rPr>
          <w:rFonts w:ascii="宋体" w:hAnsi="宋体" w:cs="宋体"/>
          <w:color w:val="000000"/>
          <w:sz w:val="24"/>
          <w:szCs w:val="24"/>
        </w:rPr>
        <w:t>202</w:t>
      </w:r>
      <w:r>
        <w:rPr>
          <w:rFonts w:hint="eastAsia" w:ascii="宋体" w:hAnsi="宋体" w:cs="宋体"/>
          <w:color w:val="000000"/>
          <w:sz w:val="24"/>
          <w:szCs w:val="24"/>
          <w:lang w:val="en-US" w:eastAsia="zh-CN"/>
        </w:rPr>
        <w:t>2</w:t>
      </w:r>
      <w:r>
        <w:rPr>
          <w:rFonts w:hint="eastAsia" w:ascii="宋体" w:hAnsi="宋体" w:cs="宋体"/>
          <w:color w:val="000000"/>
          <w:sz w:val="24"/>
          <w:szCs w:val="24"/>
        </w:rPr>
        <w:t>年</w:t>
      </w:r>
      <w:r>
        <w:rPr>
          <w:rFonts w:hint="eastAsia" w:ascii="宋体" w:hAnsi="宋体" w:cs="宋体"/>
          <w:color w:val="000000"/>
          <w:sz w:val="24"/>
          <w:szCs w:val="24"/>
          <w:lang w:val="en-US" w:eastAsia="zh-CN"/>
        </w:rPr>
        <w:t>4</w:t>
      </w:r>
      <w:r>
        <w:rPr>
          <w:rFonts w:hint="eastAsia" w:ascii="宋体" w:hAnsi="宋体" w:cs="宋体"/>
          <w:color w:val="000000"/>
          <w:sz w:val="24"/>
          <w:szCs w:val="24"/>
        </w:rPr>
        <w:t>月</w:t>
      </w:r>
      <w:r>
        <w:rPr>
          <w:rFonts w:hint="eastAsia" w:ascii="宋体" w:hAnsi="宋体" w:cs="宋体"/>
          <w:color w:val="000000"/>
          <w:sz w:val="24"/>
          <w:szCs w:val="24"/>
          <w:lang w:val="en-US" w:eastAsia="zh-CN"/>
        </w:rPr>
        <w:t>11</w:t>
      </w:r>
      <w:r>
        <w:rPr>
          <w:rFonts w:hint="eastAsia" w:ascii="宋体" w:hAnsi="宋体" w:cs="宋体"/>
          <w:color w:val="000000"/>
          <w:sz w:val="24"/>
          <w:szCs w:val="24"/>
        </w:rPr>
        <w:t>日上午</w:t>
      </w:r>
      <w:r>
        <w:rPr>
          <w:rFonts w:ascii="宋体" w:hAnsi="宋体" w:cs="宋体"/>
          <w:color w:val="000000"/>
          <w:sz w:val="24"/>
          <w:szCs w:val="24"/>
        </w:rPr>
        <w:t>10</w:t>
      </w:r>
      <w:r>
        <w:rPr>
          <w:rFonts w:hint="eastAsia" w:ascii="宋体" w:hAnsi="宋体" w:cs="宋体"/>
          <w:color w:val="000000"/>
          <w:sz w:val="24"/>
          <w:szCs w:val="24"/>
        </w:rPr>
        <w:t>时</w:t>
      </w:r>
      <w:r>
        <w:rPr>
          <w:rFonts w:ascii="宋体" w:hAnsi="宋体" w:cs="宋体"/>
          <w:color w:val="000000"/>
          <w:sz w:val="24"/>
          <w:szCs w:val="24"/>
        </w:rPr>
        <w:t>30</w:t>
      </w:r>
      <w:r>
        <w:rPr>
          <w:rFonts w:hint="eastAsia" w:ascii="宋体" w:hAnsi="宋体" w:cs="宋体"/>
          <w:color w:val="000000"/>
          <w:sz w:val="24"/>
          <w:szCs w:val="24"/>
        </w:rPr>
        <w:t>分（北京时间）在招标地点开启。</w:t>
      </w:r>
    </w:p>
    <w:p>
      <w:pPr>
        <w:spacing w:after="120" w:line="440" w:lineRule="exact"/>
        <w:ind w:firstLine="482" w:firstLineChars="200"/>
        <w:rPr>
          <w:rFonts w:ascii="宋体"/>
          <w:color w:val="000000"/>
          <w:sz w:val="24"/>
          <w:szCs w:val="24"/>
        </w:rPr>
      </w:pPr>
      <w:r>
        <w:rPr>
          <w:rFonts w:hint="eastAsia" w:ascii="宋体" w:hAnsi="宋体" w:cs="宋体"/>
          <w:b/>
          <w:bCs/>
          <w:color w:val="000000"/>
          <w:sz w:val="24"/>
          <w:szCs w:val="24"/>
        </w:rPr>
        <w:t>九、评标方式：</w:t>
      </w:r>
      <w:r>
        <w:rPr>
          <w:rFonts w:hint="eastAsia" w:ascii="宋体" w:hAnsi="宋体" w:cs="宋体"/>
          <w:color w:val="000000"/>
          <w:sz w:val="24"/>
          <w:szCs w:val="24"/>
        </w:rPr>
        <w:t>本次招标采用综合评标法，综合评分最高者为中标候选人。</w:t>
      </w:r>
    </w:p>
    <w:p>
      <w:pPr>
        <w:spacing w:line="440" w:lineRule="exact"/>
        <w:rPr>
          <w:rFonts w:ascii="宋体"/>
          <w:color w:val="000000"/>
          <w:sz w:val="24"/>
          <w:szCs w:val="24"/>
        </w:rPr>
      </w:pPr>
      <w:r>
        <w:rPr>
          <w:rFonts w:ascii="宋体" w:hAnsi="宋体" w:cs="宋体"/>
          <w:b/>
          <w:bCs/>
          <w:color w:val="000000"/>
          <w:sz w:val="24"/>
          <w:szCs w:val="24"/>
        </w:rPr>
        <w:t xml:space="preserve">    </w:t>
      </w:r>
      <w:r>
        <w:rPr>
          <w:rFonts w:hint="eastAsia" w:ascii="宋体" w:hAnsi="宋体" w:cs="宋体"/>
          <w:b/>
          <w:bCs/>
          <w:color w:val="000000"/>
          <w:sz w:val="24"/>
          <w:szCs w:val="24"/>
        </w:rPr>
        <w:t>十、招标地点：</w:t>
      </w:r>
      <w:r>
        <w:rPr>
          <w:rFonts w:hint="eastAsia" w:ascii="宋体" w:hAnsi="宋体" w:cs="宋体"/>
          <w:color w:val="000000"/>
          <w:sz w:val="24"/>
          <w:szCs w:val="24"/>
        </w:rPr>
        <w:t>成都市双流区人民法院（四川省成都市双流区顺城街</w:t>
      </w:r>
      <w:r>
        <w:rPr>
          <w:rFonts w:ascii="宋体" w:hAnsi="宋体" w:cs="宋体"/>
          <w:color w:val="000000"/>
          <w:sz w:val="24"/>
          <w:szCs w:val="24"/>
        </w:rPr>
        <w:t>29</w:t>
      </w:r>
      <w:r>
        <w:rPr>
          <w:rFonts w:hint="eastAsia" w:ascii="宋体" w:hAnsi="宋体" w:cs="宋体"/>
          <w:color w:val="000000"/>
          <w:sz w:val="24"/>
          <w:szCs w:val="24"/>
        </w:rPr>
        <w:t>号）。</w:t>
      </w:r>
    </w:p>
    <w:p>
      <w:pPr>
        <w:numPr>
          <w:ilvl w:val="0"/>
          <w:numId w:val="0"/>
        </w:numPr>
        <w:spacing w:line="440" w:lineRule="exact"/>
        <w:ind w:firstLine="482" w:firstLineChars="200"/>
        <w:rPr>
          <w:rFonts w:ascii="宋体"/>
          <w:color w:val="000000"/>
          <w:sz w:val="24"/>
          <w:szCs w:val="24"/>
        </w:rPr>
      </w:pPr>
      <w:r>
        <w:rPr>
          <w:rFonts w:hint="eastAsia" w:ascii="宋体" w:hAnsi="宋体" w:cs="宋体"/>
          <w:b/>
          <w:bCs/>
          <w:color w:val="000000"/>
          <w:sz w:val="24"/>
          <w:szCs w:val="24"/>
          <w:lang w:val="en-US" w:eastAsia="zh-CN"/>
        </w:rPr>
        <w:t>十一、</w:t>
      </w:r>
      <w:r>
        <w:rPr>
          <w:rFonts w:hint="eastAsia" w:ascii="宋体" w:hAnsi="宋体" w:cs="宋体"/>
          <w:color w:val="000000"/>
          <w:sz w:val="24"/>
          <w:szCs w:val="24"/>
        </w:rPr>
        <w:t>本招标公告在以下指定媒体发布</w:t>
      </w:r>
    </w:p>
    <w:p>
      <w:pPr>
        <w:spacing w:line="440" w:lineRule="exact"/>
        <w:rPr>
          <w:rFonts w:ascii="宋体"/>
          <w:color w:val="000000"/>
          <w:sz w:val="24"/>
          <w:szCs w:val="24"/>
        </w:rPr>
      </w:pPr>
      <w:r>
        <w:rPr>
          <w:rFonts w:hint="eastAsia" w:ascii="宋体" w:hAnsi="宋体" w:cs="宋体"/>
          <w:color w:val="000000"/>
          <w:sz w:val="24"/>
          <w:szCs w:val="24"/>
        </w:rPr>
        <w:t>成都市双流区人民法院：</w:t>
      </w:r>
      <w:r>
        <w:rPr>
          <w:rFonts w:ascii="宋体" w:hAnsi="宋体" w:cs="宋体"/>
          <w:color w:val="000000"/>
          <w:sz w:val="24"/>
          <w:szCs w:val="24"/>
        </w:rPr>
        <w:t>http</w:t>
      </w:r>
      <w:r>
        <w:rPr>
          <w:rFonts w:hint="eastAsia" w:ascii="宋体" w:hAnsi="宋体" w:cs="宋体"/>
          <w:color w:val="000000"/>
          <w:sz w:val="24"/>
          <w:szCs w:val="24"/>
        </w:rPr>
        <w:t>：</w:t>
      </w:r>
      <w:r>
        <w:rPr>
          <w:rFonts w:ascii="宋体" w:hAnsi="宋体" w:cs="宋体"/>
          <w:color w:val="000000"/>
          <w:sz w:val="24"/>
          <w:szCs w:val="24"/>
        </w:rPr>
        <w:t>//scslfy.chinacourt.gov.cn</w:t>
      </w:r>
    </w:p>
    <w:p>
      <w:pPr>
        <w:pStyle w:val="54"/>
        <w:spacing w:line="440" w:lineRule="exact"/>
        <w:ind w:firstLine="31680"/>
        <w:rPr>
          <w:rFonts w:ascii="宋体"/>
          <w:b/>
          <w:bCs/>
          <w:color w:val="000000"/>
          <w:sz w:val="24"/>
          <w:szCs w:val="24"/>
        </w:rPr>
      </w:pPr>
      <w:r>
        <w:rPr>
          <w:rFonts w:hint="eastAsia" w:ascii="宋体" w:hAnsi="宋体" w:cs="宋体"/>
          <w:b/>
          <w:bCs/>
          <w:color w:val="000000"/>
          <w:sz w:val="24"/>
          <w:szCs w:val="24"/>
        </w:rPr>
        <w:t>十二、联系方式</w:t>
      </w:r>
    </w:p>
    <w:p>
      <w:pPr>
        <w:pStyle w:val="54"/>
        <w:spacing w:line="440" w:lineRule="exact"/>
        <w:ind w:firstLine="0" w:firstLineChars="0"/>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采购人：</w:t>
      </w:r>
      <w:bookmarkStart w:id="10" w:name="PO_采购人_3"/>
      <w:r>
        <w:rPr>
          <w:rFonts w:hint="eastAsia" w:ascii="宋体" w:hAnsi="宋体" w:cs="宋体"/>
          <w:color w:val="000000"/>
          <w:sz w:val="24"/>
          <w:szCs w:val="24"/>
        </w:rPr>
        <w:t>成都市双流区人民法院</w:t>
      </w:r>
      <w:bookmarkEnd w:id="10"/>
    </w:p>
    <w:p>
      <w:pPr>
        <w:pStyle w:val="54"/>
        <w:spacing w:line="440" w:lineRule="exact"/>
        <w:ind w:firstLine="0" w:firstLineChars="0"/>
        <w:rPr>
          <w:rFonts w:ascii="宋体"/>
          <w:color w:val="000000"/>
          <w:sz w:val="24"/>
          <w:szCs w:val="24"/>
        </w:rPr>
      </w:pPr>
      <w:r>
        <w:rPr>
          <w:rFonts w:ascii="宋体" w:hAnsi="宋体" w:cs="宋体"/>
          <w:color w:val="000000"/>
          <w:sz w:val="24"/>
          <w:szCs w:val="24"/>
        </w:rPr>
        <w:t xml:space="preserve">    </w:t>
      </w:r>
      <w:r>
        <w:rPr>
          <w:rFonts w:hint="eastAsia" w:ascii="宋体" w:hAnsi="宋体" w:cs="宋体"/>
          <w:color w:val="000000"/>
          <w:sz w:val="24"/>
          <w:szCs w:val="24"/>
        </w:rPr>
        <w:t>通讯地址：</w:t>
      </w:r>
      <w:bookmarkStart w:id="11" w:name="PO_采购人地址_1"/>
      <w:r>
        <w:rPr>
          <w:rFonts w:hint="eastAsia" w:ascii="宋体" w:hAnsi="宋体" w:cs="宋体"/>
          <w:color w:val="000000"/>
          <w:sz w:val="24"/>
          <w:szCs w:val="24"/>
        </w:rPr>
        <w:t>四川省成都市双流区东升街道顺城街</w:t>
      </w:r>
      <w:r>
        <w:rPr>
          <w:rFonts w:ascii="宋体" w:hAnsi="宋体" w:cs="宋体"/>
          <w:color w:val="000000"/>
          <w:sz w:val="24"/>
          <w:szCs w:val="24"/>
        </w:rPr>
        <w:t>29</w:t>
      </w:r>
      <w:r>
        <w:rPr>
          <w:rFonts w:hint="eastAsia" w:ascii="宋体" w:hAnsi="宋体" w:cs="宋体"/>
          <w:color w:val="000000"/>
          <w:sz w:val="24"/>
          <w:szCs w:val="24"/>
        </w:rPr>
        <w:t>号</w:t>
      </w:r>
      <w:bookmarkEnd w:id="11"/>
    </w:p>
    <w:p>
      <w:pPr>
        <w:pStyle w:val="54"/>
        <w:spacing w:line="440" w:lineRule="exact"/>
        <w:ind w:firstLine="0" w:firstLineChars="0"/>
        <w:rPr>
          <w:rFonts w:hint="default" w:ascii="宋体" w:eastAsia="宋体"/>
          <w:color w:val="000000"/>
          <w:sz w:val="24"/>
          <w:szCs w:val="24"/>
          <w:lang w:val="en-US" w:eastAsia="zh-CN"/>
        </w:rPr>
      </w:pPr>
      <w:r>
        <w:rPr>
          <w:rFonts w:ascii="宋体" w:hAnsi="宋体" w:cs="宋体"/>
          <w:color w:val="000000"/>
          <w:sz w:val="24"/>
          <w:szCs w:val="24"/>
        </w:rPr>
        <w:t xml:space="preserve">    </w:t>
      </w:r>
      <w:r>
        <w:rPr>
          <w:rFonts w:hint="eastAsia" w:ascii="宋体" w:hAnsi="宋体" w:cs="宋体"/>
          <w:color w:val="000000"/>
          <w:sz w:val="24"/>
          <w:szCs w:val="24"/>
        </w:rPr>
        <w:t>联系人：</w:t>
      </w:r>
      <w:r>
        <w:rPr>
          <w:rFonts w:hint="eastAsia" w:ascii="宋体" w:hAnsi="宋体" w:cs="宋体"/>
          <w:color w:val="000000"/>
          <w:sz w:val="24"/>
          <w:szCs w:val="24"/>
          <w:lang w:eastAsia="zh-CN"/>
        </w:rPr>
        <w:t>李女士</w:t>
      </w:r>
    </w:p>
    <w:p>
      <w:pPr>
        <w:pStyle w:val="54"/>
        <w:spacing w:line="440" w:lineRule="exact"/>
        <w:ind w:firstLine="0" w:firstLineChars="0"/>
        <w:rPr>
          <w:rFonts w:ascii="宋体"/>
          <w:color w:val="000000"/>
          <w:sz w:val="24"/>
          <w:szCs w:val="24"/>
          <w:lang w:val="en-US"/>
        </w:rPr>
      </w:pPr>
      <w:r>
        <w:rPr>
          <w:rFonts w:ascii="宋体" w:hAnsi="宋体" w:cs="宋体"/>
          <w:color w:val="000000"/>
          <w:sz w:val="24"/>
          <w:szCs w:val="24"/>
        </w:rPr>
        <w:t xml:space="preserve">    </w:t>
      </w:r>
      <w:r>
        <w:rPr>
          <w:rFonts w:hint="eastAsia" w:ascii="宋体" w:hAnsi="宋体" w:cs="宋体"/>
          <w:color w:val="000000"/>
          <w:sz w:val="24"/>
          <w:szCs w:val="24"/>
        </w:rPr>
        <w:t>联系电话：</w:t>
      </w:r>
      <w:r>
        <w:rPr>
          <w:rFonts w:ascii="宋体" w:hAnsi="宋体" w:cs="宋体"/>
          <w:color w:val="000000"/>
          <w:sz w:val="24"/>
          <w:szCs w:val="24"/>
        </w:rPr>
        <w:t>028-8581</w:t>
      </w:r>
      <w:r>
        <w:rPr>
          <w:rFonts w:hint="eastAsia" w:ascii="宋体" w:hAnsi="宋体" w:cs="宋体"/>
          <w:color w:val="000000"/>
          <w:sz w:val="24"/>
          <w:szCs w:val="24"/>
          <w:lang w:val="en-US" w:eastAsia="zh-CN"/>
        </w:rPr>
        <w:t>2259</w:t>
      </w:r>
    </w:p>
    <w:p>
      <w:pPr>
        <w:pStyle w:val="28"/>
        <w:rPr>
          <w:rFonts w:ascii="宋体"/>
          <w:color w:val="000000"/>
        </w:rPr>
      </w:pPr>
      <w:bookmarkStart w:id="12" w:name="_Toc213496267"/>
      <w:bookmarkStart w:id="13" w:name="_Toc213396945"/>
      <w:bookmarkStart w:id="14" w:name="_Toc213397009"/>
      <w:bookmarkStart w:id="15" w:name="_Toc213396759"/>
      <w:bookmarkStart w:id="16" w:name="_Toc217446031"/>
      <w:r>
        <w:rPr>
          <w:rFonts w:ascii="宋体"/>
          <w:color w:val="000000"/>
        </w:rPr>
        <w:br w:type="page"/>
      </w:r>
      <w:bookmarkStart w:id="17" w:name="_Toc7534013"/>
      <w:r>
        <w:rPr>
          <w:rFonts w:hint="eastAsia" w:ascii="宋体" w:hAnsi="宋体" w:cs="宋体"/>
          <w:color w:val="000000"/>
        </w:rPr>
        <w:t>第二章招标须知</w:t>
      </w:r>
      <w:bookmarkEnd w:id="12"/>
      <w:bookmarkEnd w:id="13"/>
      <w:bookmarkEnd w:id="14"/>
      <w:bookmarkEnd w:id="15"/>
      <w:bookmarkEnd w:id="16"/>
      <w:bookmarkEnd w:id="17"/>
    </w:p>
    <w:p>
      <w:pPr>
        <w:pStyle w:val="4"/>
        <w:keepNext w:val="0"/>
        <w:keepLines w:val="0"/>
        <w:spacing w:line="240" w:lineRule="auto"/>
        <w:jc w:val="center"/>
        <w:rPr>
          <w:rFonts w:ascii="宋体" w:hAnsi="宋体" w:eastAsia="宋体"/>
          <w:color w:val="000000"/>
        </w:rPr>
      </w:pPr>
      <w:bookmarkStart w:id="18" w:name="_Toc183682351"/>
      <w:bookmarkStart w:id="19" w:name="_Toc77400780"/>
      <w:bookmarkStart w:id="20" w:name="_Toc183582214"/>
      <w:bookmarkStart w:id="21" w:name="_Toc217446042"/>
      <w:bookmarkStart w:id="22" w:name="_Toc89075876"/>
      <w:bookmarkStart w:id="23" w:name="PO_默认文件内容_24"/>
      <w:r>
        <w:rPr>
          <w:rFonts w:hint="eastAsia" w:ascii="宋体" w:hAnsi="宋体" w:eastAsia="宋体" w:cs="宋体"/>
          <w:color w:val="000000"/>
        </w:rPr>
        <w:t>一、供应商须知附表</w:t>
      </w:r>
    </w:p>
    <w:tbl>
      <w:tblPr>
        <w:tblStyle w:val="31"/>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56"/>
              <w:spacing w:line="360" w:lineRule="auto"/>
              <w:ind w:left="9"/>
              <w:jc w:val="center"/>
              <w:rPr>
                <w:rFonts w:cs="Times New Roman"/>
                <w:color w:val="000000"/>
                <w:sz w:val="21"/>
                <w:szCs w:val="21"/>
                <w:lang w:val="zh-CN"/>
              </w:rPr>
            </w:pPr>
            <w:r>
              <w:rPr>
                <w:rFonts w:hint="eastAsia"/>
                <w:color w:val="000000"/>
                <w:sz w:val="21"/>
                <w:szCs w:val="21"/>
                <w:lang w:val="zh-CN"/>
              </w:rPr>
              <w:t>序号</w:t>
            </w:r>
          </w:p>
        </w:tc>
        <w:tc>
          <w:tcPr>
            <w:tcW w:w="2409" w:type="dxa"/>
            <w:tcBorders>
              <w:top w:val="single" w:color="auto" w:sz="18" w:space="0"/>
            </w:tcBorders>
            <w:vAlign w:val="center"/>
          </w:tcPr>
          <w:p>
            <w:pPr>
              <w:pStyle w:val="56"/>
              <w:spacing w:line="360" w:lineRule="auto"/>
              <w:ind w:left="38"/>
              <w:jc w:val="center"/>
              <w:rPr>
                <w:rFonts w:cs="Times New Roman"/>
                <w:color w:val="000000"/>
                <w:sz w:val="21"/>
                <w:szCs w:val="21"/>
                <w:lang w:val="zh-CN"/>
              </w:rPr>
            </w:pPr>
            <w:r>
              <w:rPr>
                <w:rFonts w:hint="eastAsia"/>
                <w:color w:val="000000"/>
                <w:sz w:val="21"/>
                <w:szCs w:val="21"/>
                <w:lang w:val="zh-CN"/>
              </w:rPr>
              <w:t>应知事项</w:t>
            </w:r>
          </w:p>
        </w:tc>
        <w:tc>
          <w:tcPr>
            <w:tcW w:w="6084" w:type="dxa"/>
            <w:tcBorders>
              <w:top w:val="single" w:color="auto" w:sz="18" w:space="0"/>
            </w:tcBorders>
            <w:vAlign w:val="center"/>
          </w:tcPr>
          <w:p>
            <w:pPr>
              <w:pStyle w:val="56"/>
              <w:spacing w:line="360" w:lineRule="auto"/>
              <w:jc w:val="center"/>
              <w:rPr>
                <w:rFonts w:cs="Times New Roman"/>
                <w:color w:val="000000"/>
                <w:sz w:val="21"/>
                <w:szCs w:val="21"/>
                <w:lang w:val="zh-CN"/>
              </w:rPr>
            </w:pPr>
            <w:r>
              <w:rPr>
                <w:rFonts w:hint="eastAsia"/>
                <w:color w:val="00000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lang w:val="zh-CN"/>
              </w:rPr>
            </w:pPr>
            <w:r>
              <w:rPr>
                <w:color w:val="000000"/>
                <w:sz w:val="21"/>
                <w:szCs w:val="21"/>
                <w:lang w:val="zh-CN"/>
              </w:rPr>
              <w:t>1</w:t>
            </w:r>
          </w:p>
        </w:tc>
        <w:tc>
          <w:tcPr>
            <w:tcW w:w="2409" w:type="dxa"/>
            <w:vAlign w:val="center"/>
          </w:tcPr>
          <w:p>
            <w:pPr>
              <w:pStyle w:val="56"/>
              <w:spacing w:line="360" w:lineRule="auto"/>
              <w:ind w:left="38"/>
              <w:jc w:val="center"/>
              <w:rPr>
                <w:rFonts w:cs="Times New Roman"/>
                <w:color w:val="000000"/>
                <w:sz w:val="21"/>
                <w:szCs w:val="21"/>
                <w:lang w:val="zh-CN"/>
              </w:rPr>
            </w:pPr>
            <w:r>
              <w:rPr>
                <w:rFonts w:hint="eastAsia"/>
                <w:color w:val="000000"/>
                <w:sz w:val="21"/>
                <w:szCs w:val="21"/>
                <w:lang w:val="zh-CN"/>
              </w:rPr>
              <w:t>采购预算</w:t>
            </w:r>
          </w:p>
          <w:p>
            <w:pPr>
              <w:pStyle w:val="56"/>
              <w:spacing w:line="360" w:lineRule="auto"/>
              <w:ind w:left="38"/>
              <w:jc w:val="center"/>
              <w:rPr>
                <w:rFonts w:cs="Times New Roman"/>
                <w:color w:val="000000"/>
                <w:sz w:val="21"/>
                <w:szCs w:val="21"/>
                <w:lang w:val="zh-CN"/>
              </w:rPr>
            </w:pPr>
            <w:r>
              <w:rPr>
                <w:rFonts w:hint="eastAsia"/>
                <w:color w:val="000000"/>
                <w:sz w:val="21"/>
                <w:szCs w:val="21"/>
                <w:lang w:val="zh-CN"/>
              </w:rPr>
              <w:t>（实质性要求）</w:t>
            </w:r>
          </w:p>
        </w:tc>
        <w:tc>
          <w:tcPr>
            <w:tcW w:w="6084" w:type="dxa"/>
          </w:tcPr>
          <w:p>
            <w:pPr>
              <w:pStyle w:val="56"/>
              <w:spacing w:line="360" w:lineRule="auto"/>
              <w:ind w:firstLine="210" w:firstLineChars="100"/>
              <w:jc w:val="both"/>
              <w:rPr>
                <w:rFonts w:hint="default" w:cs="Times New Roman"/>
                <w:color w:val="000000"/>
                <w:sz w:val="21"/>
                <w:szCs w:val="21"/>
                <w:lang w:val="en-US"/>
              </w:rPr>
            </w:pPr>
            <w:r>
              <w:rPr>
                <w:rFonts w:hint="eastAsia"/>
                <w:color w:val="000000"/>
                <w:sz w:val="21"/>
                <w:szCs w:val="21"/>
                <w:lang w:val="zh-CN"/>
              </w:rPr>
              <w:t>本项目采购预算为：</w:t>
            </w:r>
            <w:r>
              <w:rPr>
                <w:rFonts w:hint="eastAsia" w:cs="宋体"/>
                <w:sz w:val="24"/>
                <w:highlight w:val="none"/>
                <w:u w:val="single"/>
                <w:lang w:val="en-US" w:eastAsia="zh-CN"/>
              </w:rPr>
              <w:t>27.52万元。</w:t>
            </w:r>
          </w:p>
          <w:p>
            <w:pPr>
              <w:pStyle w:val="56"/>
              <w:spacing w:line="360" w:lineRule="auto"/>
              <w:ind w:firstLine="210" w:firstLineChars="100"/>
              <w:jc w:val="both"/>
              <w:rPr>
                <w:rFonts w:cs="Times New Roman"/>
                <w:color w:val="000000"/>
                <w:sz w:val="21"/>
                <w:szCs w:val="21"/>
                <w:lang w:val="zh-CN"/>
              </w:rPr>
            </w:pPr>
            <w:r>
              <w:rPr>
                <w:rFonts w:hint="eastAsia"/>
                <w:color w:val="000000"/>
                <w:sz w:val="21"/>
                <w:szCs w:val="21"/>
                <w:lang w:val="zh-CN"/>
              </w:rPr>
              <w:t>报价超过采购预算</w:t>
            </w:r>
            <w:r>
              <w:rPr>
                <w:color w:val="000000"/>
                <w:sz w:val="21"/>
                <w:szCs w:val="21"/>
                <w:lang w:val="zh-CN"/>
              </w:rPr>
              <w:t>,</w:t>
            </w:r>
            <w:r>
              <w:rPr>
                <w:rFonts w:hint="eastAsia"/>
                <w:color w:val="000000"/>
                <w:sz w:val="21"/>
                <w:szCs w:val="21"/>
                <w:lang w:val="zh-CN"/>
              </w:rPr>
              <w:t>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lang w:val="zh-CN"/>
              </w:rPr>
            </w:pPr>
            <w:r>
              <w:rPr>
                <w:color w:val="000000"/>
                <w:sz w:val="21"/>
                <w:szCs w:val="21"/>
                <w:lang w:val="zh-CN"/>
              </w:rPr>
              <w:t>2</w:t>
            </w:r>
          </w:p>
        </w:tc>
        <w:tc>
          <w:tcPr>
            <w:tcW w:w="2409" w:type="dxa"/>
            <w:vAlign w:val="center"/>
          </w:tcPr>
          <w:p>
            <w:pPr>
              <w:pStyle w:val="56"/>
              <w:spacing w:line="360" w:lineRule="auto"/>
              <w:ind w:left="38"/>
              <w:jc w:val="center"/>
              <w:rPr>
                <w:rFonts w:cs="Times New Roman"/>
                <w:color w:val="000000"/>
                <w:sz w:val="21"/>
                <w:szCs w:val="21"/>
                <w:lang w:val="zh-CN"/>
              </w:rPr>
            </w:pPr>
            <w:r>
              <w:rPr>
                <w:rFonts w:hint="eastAsia"/>
                <w:color w:val="000000"/>
                <w:sz w:val="21"/>
                <w:szCs w:val="21"/>
                <w:lang w:val="zh-CN"/>
              </w:rPr>
              <w:t>最高限价</w:t>
            </w:r>
          </w:p>
          <w:p>
            <w:pPr>
              <w:pStyle w:val="56"/>
              <w:spacing w:line="360" w:lineRule="auto"/>
              <w:ind w:left="38"/>
              <w:jc w:val="center"/>
              <w:rPr>
                <w:rFonts w:cs="Times New Roman"/>
                <w:color w:val="000000"/>
                <w:sz w:val="21"/>
                <w:szCs w:val="21"/>
                <w:lang w:val="zh-CN"/>
              </w:rPr>
            </w:pPr>
            <w:r>
              <w:rPr>
                <w:rFonts w:hint="eastAsia"/>
                <w:color w:val="000000"/>
                <w:sz w:val="21"/>
                <w:szCs w:val="21"/>
                <w:lang w:val="zh-CN"/>
              </w:rPr>
              <w:t>（实质性要求）</w:t>
            </w:r>
          </w:p>
        </w:tc>
        <w:tc>
          <w:tcPr>
            <w:tcW w:w="6084" w:type="dxa"/>
            <w:vAlign w:val="center"/>
          </w:tcPr>
          <w:p>
            <w:pPr>
              <w:pStyle w:val="56"/>
              <w:spacing w:line="360" w:lineRule="auto"/>
              <w:ind w:firstLine="210" w:firstLineChars="100"/>
              <w:jc w:val="both"/>
              <w:rPr>
                <w:rFonts w:hint="default" w:cs="Times New Roman"/>
                <w:color w:val="000000"/>
                <w:sz w:val="21"/>
                <w:szCs w:val="21"/>
                <w:lang w:val="en-US"/>
              </w:rPr>
            </w:pPr>
            <w:r>
              <w:rPr>
                <w:rFonts w:hint="eastAsia"/>
                <w:color w:val="000000"/>
                <w:sz w:val="21"/>
                <w:szCs w:val="21"/>
                <w:lang w:val="zh-CN"/>
              </w:rPr>
              <w:t>本项目</w:t>
            </w:r>
            <w:r>
              <w:rPr>
                <w:rFonts w:hint="eastAsia"/>
                <w:color w:val="000000"/>
                <w:sz w:val="21"/>
                <w:szCs w:val="21"/>
              </w:rPr>
              <w:t>最高</w:t>
            </w:r>
            <w:r>
              <w:rPr>
                <w:rFonts w:hint="eastAsia"/>
                <w:color w:val="000000"/>
                <w:sz w:val="21"/>
                <w:szCs w:val="21"/>
                <w:lang w:val="zh-CN"/>
              </w:rPr>
              <w:t>限</w:t>
            </w:r>
            <w:r>
              <w:rPr>
                <w:rFonts w:hint="eastAsia"/>
                <w:color w:val="000000"/>
                <w:sz w:val="21"/>
                <w:szCs w:val="21"/>
                <w:highlight w:val="none"/>
                <w:lang w:val="zh-CN"/>
              </w:rPr>
              <w:t>价为</w:t>
            </w:r>
            <w:r>
              <w:rPr>
                <w:rFonts w:hint="eastAsia" w:cs="宋体"/>
                <w:sz w:val="24"/>
                <w:highlight w:val="none"/>
                <w:u w:val="single"/>
                <w:lang w:val="en-US" w:eastAsia="zh-CN"/>
              </w:rPr>
              <w:t>27.52万元。</w:t>
            </w:r>
          </w:p>
          <w:p>
            <w:pPr>
              <w:pStyle w:val="56"/>
              <w:spacing w:line="360" w:lineRule="auto"/>
              <w:ind w:firstLine="210" w:firstLineChars="100"/>
              <w:jc w:val="both"/>
              <w:rPr>
                <w:rFonts w:cs="Times New Roman"/>
                <w:color w:val="000000"/>
                <w:sz w:val="21"/>
                <w:szCs w:val="21"/>
                <w:lang w:val="zh-CN"/>
              </w:rPr>
            </w:pPr>
            <w:bookmarkStart w:id="24" w:name="PO_默认文件内容_8"/>
            <w:r>
              <w:rPr>
                <w:rFonts w:hint="eastAsia"/>
                <w:color w:val="000000"/>
                <w:sz w:val="21"/>
                <w:szCs w:val="21"/>
                <w:lang w:val="zh-CN"/>
              </w:rPr>
              <w:t>报价超过最高限价</w:t>
            </w:r>
            <w:r>
              <w:rPr>
                <w:color w:val="000000"/>
                <w:sz w:val="21"/>
                <w:szCs w:val="21"/>
                <w:lang w:val="zh-CN"/>
              </w:rPr>
              <w:t>,</w:t>
            </w:r>
            <w:r>
              <w:rPr>
                <w:rFonts w:hint="eastAsia"/>
                <w:color w:val="000000"/>
                <w:sz w:val="21"/>
                <w:szCs w:val="21"/>
                <w:lang w:val="zh-CN"/>
              </w:rPr>
              <w:t>其响应文件按无效处理。</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lang w:val="zh-CN"/>
              </w:rPr>
            </w:pPr>
            <w:r>
              <w:rPr>
                <w:color w:val="000000"/>
                <w:sz w:val="21"/>
                <w:szCs w:val="21"/>
                <w:lang w:val="zh-CN"/>
              </w:rPr>
              <w:t>3</w:t>
            </w:r>
          </w:p>
        </w:tc>
        <w:tc>
          <w:tcPr>
            <w:tcW w:w="2409" w:type="dxa"/>
            <w:vAlign w:val="center"/>
          </w:tcPr>
          <w:p>
            <w:pPr>
              <w:jc w:val="center"/>
              <w:rPr>
                <w:rFonts w:cs="Times New Roman"/>
                <w:color w:val="000000"/>
                <w:sz w:val="21"/>
                <w:szCs w:val="21"/>
                <w:highlight w:val="none"/>
                <w:lang w:val="zh-CN"/>
              </w:rPr>
            </w:pPr>
            <w:r>
              <w:rPr>
                <w:rFonts w:hint="eastAsia" w:ascii="宋体" w:hAnsi="宋体" w:eastAsia="宋体" w:cs="宋体"/>
                <w:sz w:val="24"/>
                <w:highlight w:val="none"/>
              </w:rPr>
              <w:t>比选有效期</w:t>
            </w:r>
          </w:p>
        </w:tc>
        <w:tc>
          <w:tcPr>
            <w:tcW w:w="6084" w:type="dxa"/>
            <w:vAlign w:val="center"/>
          </w:tcPr>
          <w:p>
            <w:pPr>
              <w:ind w:firstLine="240" w:firstLineChars="100"/>
              <w:jc w:val="left"/>
              <w:rPr>
                <w:rFonts w:cs="Times New Roman"/>
                <w:color w:val="000000"/>
                <w:sz w:val="21"/>
                <w:szCs w:val="21"/>
                <w:highlight w:val="none"/>
                <w:lang w:val="zh-CN"/>
              </w:rPr>
            </w:pPr>
            <w:r>
              <w:rPr>
                <w:rFonts w:hint="eastAsia" w:ascii="宋体" w:hAnsi="宋体" w:eastAsia="宋体" w:cs="宋体"/>
                <w:sz w:val="24"/>
                <w:highlight w:val="none"/>
                <w:u w:val="single"/>
              </w:rPr>
              <w:t>90</w:t>
            </w:r>
            <w:r>
              <w:rPr>
                <w:rFonts w:hint="eastAsia" w:ascii="宋体" w:hAnsi="宋体" w:eastAsia="宋体" w:cs="宋体"/>
                <w:sz w:val="24"/>
                <w:highlight w:val="none"/>
              </w:rPr>
              <w:t>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lang w:val="zh-CN"/>
              </w:rPr>
            </w:pPr>
            <w:r>
              <w:rPr>
                <w:color w:val="000000"/>
                <w:sz w:val="21"/>
                <w:szCs w:val="21"/>
                <w:lang w:val="zh-CN"/>
              </w:rPr>
              <w:t>4</w:t>
            </w:r>
          </w:p>
        </w:tc>
        <w:tc>
          <w:tcPr>
            <w:tcW w:w="2409" w:type="dxa"/>
            <w:vAlign w:val="center"/>
          </w:tcPr>
          <w:p>
            <w:pPr>
              <w:pStyle w:val="56"/>
              <w:spacing w:line="360" w:lineRule="auto"/>
              <w:ind w:left="38"/>
              <w:jc w:val="center"/>
              <w:rPr>
                <w:rFonts w:cs="Times New Roman"/>
                <w:color w:val="000000"/>
                <w:sz w:val="21"/>
                <w:szCs w:val="21"/>
              </w:rPr>
            </w:pPr>
            <w:r>
              <w:rPr>
                <w:rFonts w:hint="eastAsia"/>
                <w:color w:val="000000"/>
                <w:sz w:val="21"/>
                <w:szCs w:val="21"/>
              </w:rPr>
              <w:t>低于成本价</w:t>
            </w:r>
          </w:p>
          <w:p>
            <w:pPr>
              <w:pStyle w:val="56"/>
              <w:spacing w:line="360" w:lineRule="auto"/>
              <w:ind w:left="38"/>
              <w:jc w:val="center"/>
              <w:rPr>
                <w:rFonts w:cs="Times New Roman"/>
                <w:color w:val="000000"/>
                <w:sz w:val="21"/>
                <w:szCs w:val="21"/>
              </w:rPr>
            </w:pPr>
            <w:r>
              <w:rPr>
                <w:rFonts w:hint="eastAsia"/>
                <w:color w:val="000000"/>
                <w:sz w:val="21"/>
                <w:szCs w:val="21"/>
              </w:rPr>
              <w:t>不正当竞争预防措施</w:t>
            </w:r>
          </w:p>
          <w:p>
            <w:pPr>
              <w:pStyle w:val="56"/>
              <w:spacing w:line="360" w:lineRule="auto"/>
              <w:ind w:left="38"/>
              <w:jc w:val="center"/>
              <w:rPr>
                <w:rFonts w:cs="Times New Roman"/>
                <w:color w:val="000000"/>
                <w:sz w:val="21"/>
                <w:szCs w:val="21"/>
              </w:rPr>
            </w:pPr>
            <w:r>
              <w:rPr>
                <w:rFonts w:hint="eastAsia"/>
                <w:color w:val="000000"/>
                <w:sz w:val="21"/>
                <w:szCs w:val="21"/>
              </w:rPr>
              <w:t>（实质性要求）</w:t>
            </w:r>
          </w:p>
        </w:tc>
        <w:tc>
          <w:tcPr>
            <w:tcW w:w="6084" w:type="dxa"/>
            <w:vAlign w:val="center"/>
          </w:tcPr>
          <w:p>
            <w:pPr>
              <w:spacing w:line="360" w:lineRule="auto"/>
              <w:ind w:left="105" w:leftChars="50" w:right="105" w:rightChars="50" w:firstLine="210" w:firstLineChars="100"/>
              <w:rPr>
                <w:rFonts w:ascii="宋体"/>
                <w:color w:val="000000"/>
              </w:rPr>
            </w:pPr>
            <w:bookmarkStart w:id="25" w:name="PO_默认文件内容_111"/>
            <w:r>
              <w:rPr>
                <w:rFonts w:hint="eastAsia" w:ascii="宋体" w:hAnsi="宋体" w:cs="宋体"/>
                <w:color w:val="000000"/>
                <w:kern w:val="0"/>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lang w:val="zh-CN"/>
              </w:rPr>
            </w:pPr>
            <w:r>
              <w:rPr>
                <w:color w:val="000000"/>
                <w:sz w:val="21"/>
                <w:szCs w:val="21"/>
                <w:lang w:val="zh-CN"/>
              </w:rPr>
              <w:t>5</w:t>
            </w:r>
          </w:p>
          <w:p>
            <w:pPr>
              <w:pStyle w:val="56"/>
              <w:spacing w:line="360" w:lineRule="auto"/>
              <w:ind w:right="230"/>
              <w:jc w:val="center"/>
              <w:rPr>
                <w:color w:val="000000"/>
                <w:sz w:val="21"/>
                <w:szCs w:val="21"/>
                <w:lang w:val="zh-CN"/>
              </w:rPr>
            </w:pPr>
          </w:p>
        </w:tc>
        <w:tc>
          <w:tcPr>
            <w:tcW w:w="2409" w:type="dxa"/>
            <w:vAlign w:val="center"/>
          </w:tcPr>
          <w:p>
            <w:pPr>
              <w:pStyle w:val="56"/>
              <w:spacing w:line="360" w:lineRule="auto"/>
              <w:ind w:left="38"/>
              <w:jc w:val="center"/>
              <w:rPr>
                <w:rFonts w:cs="Times New Roman"/>
                <w:color w:val="000000"/>
                <w:sz w:val="21"/>
                <w:szCs w:val="21"/>
                <w:lang w:val="zh-CN"/>
              </w:rPr>
            </w:pPr>
            <w:r>
              <w:rPr>
                <w:rFonts w:hint="eastAsia"/>
                <w:color w:val="000000"/>
                <w:sz w:val="21"/>
                <w:szCs w:val="21"/>
                <w:lang w:val="zh-CN"/>
              </w:rPr>
              <w:t>小微企业（监狱企业、残疾人福利性单位视同小微企业）价格扣除和</w:t>
            </w:r>
          </w:p>
          <w:p>
            <w:pPr>
              <w:pStyle w:val="56"/>
              <w:spacing w:line="360" w:lineRule="auto"/>
              <w:ind w:left="38"/>
              <w:jc w:val="center"/>
              <w:rPr>
                <w:rFonts w:cs="Times New Roman"/>
                <w:color w:val="000000"/>
                <w:sz w:val="21"/>
                <w:szCs w:val="21"/>
                <w:lang w:val="zh-CN"/>
              </w:rPr>
            </w:pPr>
            <w:r>
              <w:rPr>
                <w:rFonts w:hint="eastAsia"/>
                <w:color w:val="000000"/>
                <w:sz w:val="21"/>
                <w:szCs w:val="21"/>
                <w:lang w:val="zh-CN"/>
              </w:rPr>
              <w:t>失信企业报价加成</w:t>
            </w:r>
          </w:p>
          <w:p>
            <w:pPr>
              <w:pStyle w:val="56"/>
              <w:spacing w:line="360" w:lineRule="auto"/>
              <w:ind w:left="38"/>
              <w:jc w:val="center"/>
              <w:rPr>
                <w:rFonts w:cs="Times New Roman"/>
                <w:color w:val="000000"/>
                <w:sz w:val="21"/>
                <w:szCs w:val="21"/>
                <w:lang w:val="zh-CN"/>
              </w:rPr>
            </w:pPr>
            <w:r>
              <w:rPr>
                <w:rFonts w:hint="eastAsia"/>
                <w:color w:val="000000"/>
                <w:sz w:val="21"/>
                <w:szCs w:val="21"/>
                <w:lang w:val="zh-CN"/>
              </w:rPr>
              <w:t>或者扣分</w:t>
            </w:r>
          </w:p>
          <w:p>
            <w:pPr>
              <w:pStyle w:val="56"/>
              <w:spacing w:line="360" w:lineRule="auto"/>
              <w:ind w:left="38"/>
              <w:jc w:val="center"/>
              <w:rPr>
                <w:rFonts w:cs="Times New Roman"/>
                <w:color w:val="000000"/>
                <w:sz w:val="21"/>
                <w:szCs w:val="21"/>
                <w:lang w:val="zh-CN"/>
              </w:rPr>
            </w:pPr>
          </w:p>
        </w:tc>
        <w:tc>
          <w:tcPr>
            <w:tcW w:w="6084" w:type="dxa"/>
          </w:tcPr>
          <w:p>
            <w:pPr>
              <w:spacing w:line="360" w:lineRule="auto"/>
              <w:ind w:left="105" w:leftChars="50" w:right="105" w:rightChars="50" w:firstLine="210" w:firstLineChars="100"/>
              <w:rPr>
                <w:rFonts w:ascii="宋体"/>
                <w:color w:val="000000"/>
              </w:rPr>
            </w:pPr>
            <w:bookmarkStart w:id="26" w:name="PO_默认文件内容_13"/>
            <w:r>
              <w:rPr>
                <w:rFonts w:hint="eastAsia" w:ascii="宋体" w:hAnsi="宋体" w:cs="宋体"/>
                <w:color w:val="000000"/>
              </w:rPr>
              <w:t>一、小微企业（监狱企业、残疾人福利性单位视同小微企业）价格扣除</w:t>
            </w:r>
          </w:p>
          <w:p>
            <w:pPr>
              <w:spacing w:line="360" w:lineRule="auto"/>
              <w:ind w:left="105" w:leftChars="50" w:right="105" w:rightChars="50" w:firstLine="210" w:firstLineChars="100"/>
              <w:rPr>
                <w:rFonts w:ascii="宋体"/>
                <w:color w:val="000000"/>
              </w:rPr>
            </w:pPr>
            <w:r>
              <w:rPr>
                <w:rFonts w:ascii="宋体" w:hAnsi="宋体" w:cs="宋体"/>
                <w:color w:val="000000"/>
              </w:rPr>
              <w:t>1.</w:t>
            </w:r>
            <w:r>
              <w:rPr>
                <w:rFonts w:hint="eastAsia" w:ascii="宋体" w:hAnsi="宋体" w:cs="宋体"/>
                <w:color w:val="000000"/>
              </w:rPr>
              <w:t>根据《政府采购促进中小企业发展暂行办法》（财库</w:t>
            </w:r>
            <w:r>
              <w:rPr>
                <w:rFonts w:ascii="宋体" w:hAnsi="宋体" w:cs="宋体"/>
                <w:color w:val="000000"/>
              </w:rPr>
              <w:t>[2011]181</w:t>
            </w:r>
            <w:r>
              <w:rPr>
                <w:rFonts w:hint="eastAsia" w:ascii="宋体" w:hAnsi="宋体" w:cs="宋体"/>
                <w:color w:val="000000"/>
              </w:rPr>
              <w:t>号）的规定，对小型和微型企业产品的价格给予</w:t>
            </w:r>
            <w:r>
              <w:rPr>
                <w:rFonts w:ascii="宋体" w:hAnsi="宋体" w:cs="宋体"/>
                <w:color w:val="000000"/>
              </w:rPr>
              <w:t>10%</w:t>
            </w:r>
            <w:r>
              <w:rPr>
                <w:rFonts w:hint="eastAsia" w:ascii="宋体" w:hAnsi="宋体" w:cs="宋体"/>
                <w:color w:val="000000"/>
              </w:rPr>
              <w:t>的价格扣除，用扣除后的价格参与评审。</w:t>
            </w:r>
          </w:p>
          <w:p>
            <w:pPr>
              <w:spacing w:line="360" w:lineRule="auto"/>
              <w:ind w:left="105" w:leftChars="50" w:right="105" w:rightChars="50" w:firstLine="210" w:firstLineChars="100"/>
              <w:rPr>
                <w:rFonts w:ascii="宋体"/>
                <w:color w:val="000000"/>
              </w:rPr>
            </w:pPr>
            <w:r>
              <w:rPr>
                <w:rFonts w:ascii="宋体" w:hAnsi="宋体" w:cs="宋体"/>
                <w:color w:val="000000"/>
              </w:rPr>
              <w:t>2.</w:t>
            </w:r>
            <w:r>
              <w:rPr>
                <w:rFonts w:hint="eastAsia" w:ascii="宋体" w:hAnsi="宋体" w:cs="宋体"/>
                <w:color w:val="000000"/>
              </w:rPr>
              <w:t>参加政府采购活动的中小企业应当提供《中小企业声明函》（格式详见第七章响应文件格式《格式</w:t>
            </w:r>
            <w:r>
              <w:rPr>
                <w:rFonts w:ascii="宋体" w:hAnsi="宋体" w:cs="宋体"/>
                <w:color w:val="000000"/>
              </w:rPr>
              <w:t>2-6</w:t>
            </w:r>
            <w:r>
              <w:rPr>
                <w:rFonts w:hint="eastAsia" w:ascii="宋体" w:hAnsi="宋体" w:cs="宋体"/>
                <w:color w:val="000000"/>
              </w:rPr>
              <w:t>五、中小企业（监狱企业）声明函》）原件。监狱企业应当提供《监狱企业证明》原件。残疾人福利性单位应当提供《残疾人福利性单位声明函》原件。未提供的，视为放弃享受小微企业价格扣除优惠政策。</w:t>
            </w:r>
          </w:p>
          <w:p>
            <w:pPr>
              <w:spacing w:line="360" w:lineRule="auto"/>
              <w:ind w:left="105" w:leftChars="50" w:right="105" w:rightChars="50" w:firstLine="210" w:firstLineChars="100"/>
              <w:rPr>
                <w:rFonts w:ascii="宋体"/>
                <w:color w:val="000000"/>
              </w:rPr>
            </w:pPr>
            <w:r>
              <w:rPr>
                <w:rFonts w:hint="eastAsia" w:ascii="宋体" w:hAnsi="宋体" w:cs="宋体"/>
                <w:color w:val="000000"/>
              </w:rPr>
              <w:t>二、失信企业报价加成或者扣分</w:t>
            </w:r>
            <w:r>
              <w:rPr>
                <w:rFonts w:hint="eastAsia" w:ascii="宋体" w:hAnsi="宋体" w:cs="宋体"/>
                <w:color w:val="000000"/>
                <w:lang w:val="zh-CN"/>
              </w:rPr>
              <w:t>（实质性要求）</w:t>
            </w:r>
          </w:p>
          <w:p>
            <w:pPr>
              <w:spacing w:line="360" w:lineRule="auto"/>
              <w:ind w:left="105" w:leftChars="50" w:right="105" w:rightChars="50" w:firstLine="210" w:firstLineChars="100"/>
              <w:rPr>
                <w:rFonts w:ascii="宋体"/>
                <w:color w:val="000000"/>
              </w:rPr>
            </w:pPr>
            <w:r>
              <w:rPr>
                <w:rFonts w:ascii="宋体" w:hAnsi="宋体" w:cs="宋体"/>
                <w:color w:val="000000"/>
              </w:rPr>
              <w:t>1.</w:t>
            </w:r>
            <w:r>
              <w:rPr>
                <w:rFonts w:hint="eastAsia" w:ascii="宋体" w:hAnsi="宋体" w:cs="宋体"/>
                <w:color w:val="000000"/>
              </w:rPr>
              <w:t>对记入诚信档案且在有效期内的失信供应商，参加政府采购活动按照</w:t>
            </w:r>
            <w:r>
              <w:rPr>
                <w:rFonts w:ascii="宋体" w:hAnsi="宋体" w:cs="宋体"/>
                <w:color w:val="000000"/>
              </w:rPr>
              <w:t>10%</w:t>
            </w:r>
            <w:r>
              <w:rPr>
                <w:rFonts w:hint="eastAsia" w:ascii="宋体" w:hAnsi="宋体" w:cs="宋体"/>
                <w:color w:val="000000"/>
              </w:rPr>
              <w:t>的报价加成，以加成后报价作为该供应商报价参与评审。供应商失信行为惩戒实行无限制累加制，因其失信行为进行报价加成惩戒后报价超过政府采购预算的，其响应文件按照无效处理。</w:t>
            </w:r>
          </w:p>
          <w:p>
            <w:pPr>
              <w:pStyle w:val="56"/>
              <w:spacing w:line="360" w:lineRule="auto"/>
              <w:ind w:firstLine="210" w:firstLineChars="100"/>
              <w:jc w:val="both"/>
              <w:rPr>
                <w:rFonts w:cs="Times New Roman"/>
                <w:color w:val="000000"/>
                <w:sz w:val="21"/>
                <w:szCs w:val="21"/>
              </w:rPr>
            </w:pPr>
            <w:r>
              <w:rPr>
                <w:color w:val="000000"/>
                <w:sz w:val="21"/>
                <w:szCs w:val="21"/>
              </w:rPr>
              <w:t>2.</w:t>
            </w:r>
            <w:r>
              <w:rPr>
                <w:rFonts w:hint="eastAsia"/>
                <w:color w:val="000000"/>
                <w:sz w:val="21"/>
                <w:szCs w:val="21"/>
              </w:rPr>
              <w:t>供应商参加政府采购活动时，应当就自己的诚信情况在响应文件中进行承诺。</w:t>
            </w:r>
            <w:bookmarkEnd w:id="2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rPr>
            </w:pPr>
            <w:r>
              <w:rPr>
                <w:color w:val="000000"/>
                <w:sz w:val="21"/>
                <w:szCs w:val="21"/>
              </w:rPr>
              <w:t>6</w:t>
            </w:r>
          </w:p>
        </w:tc>
        <w:tc>
          <w:tcPr>
            <w:tcW w:w="2409" w:type="dxa"/>
            <w:vAlign w:val="center"/>
          </w:tcPr>
          <w:p>
            <w:pPr>
              <w:pStyle w:val="56"/>
              <w:spacing w:line="360" w:lineRule="auto"/>
              <w:ind w:left="38"/>
              <w:jc w:val="center"/>
              <w:rPr>
                <w:rFonts w:cs="Times New Roman"/>
                <w:color w:val="000000"/>
                <w:sz w:val="21"/>
                <w:szCs w:val="21"/>
                <w:lang w:val="zh-CN"/>
              </w:rPr>
            </w:pPr>
            <w:r>
              <w:rPr>
                <w:rFonts w:hint="eastAsia"/>
                <w:color w:val="000000"/>
                <w:sz w:val="21"/>
                <w:szCs w:val="21"/>
                <w:lang w:val="zh-CN"/>
              </w:rPr>
              <w:t>招标情况公告</w:t>
            </w:r>
          </w:p>
        </w:tc>
        <w:tc>
          <w:tcPr>
            <w:tcW w:w="6084" w:type="dxa"/>
            <w:vAlign w:val="center"/>
          </w:tcPr>
          <w:p>
            <w:pPr>
              <w:pStyle w:val="56"/>
              <w:spacing w:line="360" w:lineRule="auto"/>
              <w:ind w:firstLine="210" w:firstLineChars="100"/>
              <w:jc w:val="both"/>
              <w:rPr>
                <w:rFonts w:cs="Times New Roman"/>
                <w:color w:val="000000"/>
                <w:sz w:val="21"/>
                <w:szCs w:val="21"/>
                <w:lang w:val="zh-CN"/>
              </w:rPr>
            </w:pPr>
            <w:bookmarkStart w:id="27" w:name="PO_默认文件内容_15"/>
            <w:r>
              <w:rPr>
                <w:rFonts w:hint="eastAsia"/>
                <w:color w:val="000000"/>
                <w:sz w:val="21"/>
                <w:szCs w:val="21"/>
                <w:lang w:val="zh-CN"/>
              </w:rPr>
              <w:t>供应商资格审查情况、招标情况、报价情况、招标结果等在成都市双流区人民法院官方网站上予以公告。</w:t>
            </w:r>
            <w:bookmarkEnd w:id="2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7" w:hRule="atLeast"/>
          <w:jc w:val="center"/>
        </w:trPr>
        <w:tc>
          <w:tcPr>
            <w:tcW w:w="1013" w:type="dxa"/>
            <w:vAlign w:val="center"/>
          </w:tcPr>
          <w:p>
            <w:pPr>
              <w:pStyle w:val="56"/>
              <w:spacing w:line="360" w:lineRule="auto"/>
              <w:ind w:right="230"/>
              <w:jc w:val="center"/>
              <w:rPr>
                <w:color w:val="000000"/>
                <w:sz w:val="21"/>
                <w:szCs w:val="21"/>
              </w:rPr>
            </w:pPr>
            <w:r>
              <w:rPr>
                <w:color w:val="000000"/>
                <w:sz w:val="21"/>
                <w:szCs w:val="21"/>
              </w:rPr>
              <w:t>7</w:t>
            </w:r>
          </w:p>
        </w:tc>
        <w:tc>
          <w:tcPr>
            <w:tcW w:w="2409" w:type="dxa"/>
            <w:vAlign w:val="center"/>
          </w:tcPr>
          <w:p>
            <w:pPr>
              <w:pStyle w:val="56"/>
              <w:spacing w:line="360" w:lineRule="auto"/>
              <w:ind w:left="38"/>
              <w:jc w:val="center"/>
              <w:rPr>
                <w:rFonts w:cs="Times New Roman"/>
                <w:color w:val="000000"/>
                <w:sz w:val="21"/>
                <w:szCs w:val="21"/>
                <w:lang w:val="zh-CN"/>
              </w:rPr>
            </w:pPr>
            <w:r>
              <w:rPr>
                <w:rFonts w:hint="eastAsia"/>
                <w:color w:val="000000"/>
                <w:sz w:val="21"/>
                <w:szCs w:val="21"/>
                <w:lang w:val="zh-CN"/>
              </w:rPr>
              <w:t>招标保证金</w:t>
            </w:r>
          </w:p>
        </w:tc>
        <w:tc>
          <w:tcPr>
            <w:tcW w:w="6084" w:type="dxa"/>
            <w:vAlign w:val="center"/>
          </w:tcPr>
          <w:p>
            <w:pPr>
              <w:pStyle w:val="56"/>
              <w:spacing w:line="360" w:lineRule="auto"/>
              <w:ind w:firstLine="210" w:firstLineChars="100"/>
              <w:jc w:val="both"/>
              <w:rPr>
                <w:rFonts w:cs="Times New Roman"/>
                <w:color w:val="000000"/>
                <w:sz w:val="21"/>
                <w:szCs w:val="21"/>
                <w:lang w:val="zh-CN"/>
              </w:rPr>
            </w:pPr>
            <w:r>
              <w:rPr>
                <w:rFonts w:hint="eastAsia"/>
                <w:color w:val="000000"/>
                <w:sz w:val="21"/>
                <w:szCs w:val="21"/>
                <w:lang w:val="zh-CN"/>
              </w:rPr>
              <w:t>本项目不收取</w:t>
            </w:r>
            <w:r>
              <w:rPr>
                <w:rFonts w:hint="eastAsia"/>
                <w:color w:val="000000"/>
                <w:sz w:val="21"/>
                <w:szCs w:val="21"/>
              </w:rPr>
              <w:t>招标</w:t>
            </w:r>
            <w:r>
              <w:rPr>
                <w:rFonts w:hint="eastAsia"/>
                <w:color w:val="000000"/>
                <w:sz w:val="21"/>
                <w:szCs w:val="21"/>
                <w:lang w:val="zh-C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rPr>
            </w:pPr>
            <w:r>
              <w:rPr>
                <w:color w:val="000000"/>
                <w:sz w:val="21"/>
                <w:szCs w:val="21"/>
              </w:rPr>
              <w:t>8</w:t>
            </w:r>
          </w:p>
        </w:tc>
        <w:tc>
          <w:tcPr>
            <w:tcW w:w="2409" w:type="dxa"/>
            <w:vAlign w:val="center"/>
          </w:tcPr>
          <w:p>
            <w:pPr>
              <w:pStyle w:val="56"/>
              <w:spacing w:line="360" w:lineRule="auto"/>
              <w:ind w:left="38"/>
              <w:jc w:val="center"/>
              <w:rPr>
                <w:rFonts w:cs="Times New Roman"/>
                <w:color w:val="000000"/>
                <w:sz w:val="21"/>
                <w:szCs w:val="21"/>
                <w:lang w:val="zh-CN"/>
              </w:rPr>
            </w:pPr>
            <w:r>
              <w:rPr>
                <w:rFonts w:hint="eastAsia"/>
                <w:color w:val="000000"/>
                <w:sz w:val="21"/>
                <w:szCs w:val="21"/>
                <w:lang w:val="zh-CN"/>
              </w:rPr>
              <w:t>履约保证金</w:t>
            </w:r>
          </w:p>
        </w:tc>
        <w:tc>
          <w:tcPr>
            <w:tcW w:w="6084" w:type="dxa"/>
            <w:vAlign w:val="center"/>
          </w:tcPr>
          <w:p>
            <w:pPr>
              <w:pStyle w:val="56"/>
              <w:spacing w:line="360" w:lineRule="auto"/>
              <w:ind w:firstLine="210" w:firstLineChars="100"/>
              <w:rPr>
                <w:rFonts w:cs="Times New Roman"/>
                <w:color w:val="000000"/>
                <w:sz w:val="21"/>
                <w:szCs w:val="21"/>
                <w:lang w:val="zh-CN"/>
              </w:rPr>
            </w:pPr>
            <w:r>
              <w:rPr>
                <w:rFonts w:hint="eastAsia"/>
                <w:color w:val="000000"/>
                <w:sz w:val="21"/>
                <w:szCs w:val="21"/>
                <w:lang w:val="zh-CN"/>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rPr>
            </w:pPr>
            <w:r>
              <w:rPr>
                <w:color w:val="000000"/>
                <w:sz w:val="21"/>
                <w:szCs w:val="21"/>
              </w:rPr>
              <w:t>9</w:t>
            </w:r>
          </w:p>
        </w:tc>
        <w:tc>
          <w:tcPr>
            <w:tcW w:w="2409" w:type="dxa"/>
            <w:vAlign w:val="center"/>
          </w:tcPr>
          <w:p>
            <w:pPr>
              <w:pStyle w:val="56"/>
              <w:spacing w:line="360" w:lineRule="auto"/>
              <w:ind w:left="38"/>
              <w:jc w:val="center"/>
              <w:rPr>
                <w:rFonts w:cs="Times New Roman"/>
                <w:color w:val="000000"/>
                <w:sz w:val="21"/>
                <w:szCs w:val="21"/>
                <w:lang w:val="zh-CN"/>
              </w:rPr>
            </w:pPr>
            <w:r>
              <w:rPr>
                <w:rFonts w:hint="eastAsia"/>
                <w:color w:val="000000"/>
                <w:sz w:val="21"/>
                <w:szCs w:val="21"/>
              </w:rPr>
              <w:t>招标</w:t>
            </w:r>
            <w:r>
              <w:rPr>
                <w:rFonts w:hint="eastAsia"/>
                <w:color w:val="000000"/>
                <w:sz w:val="21"/>
                <w:szCs w:val="21"/>
                <w:lang w:val="zh-CN"/>
              </w:rPr>
              <w:t>文件咨询</w:t>
            </w:r>
          </w:p>
        </w:tc>
        <w:tc>
          <w:tcPr>
            <w:tcW w:w="6084" w:type="dxa"/>
            <w:vAlign w:val="center"/>
          </w:tcPr>
          <w:p>
            <w:pPr>
              <w:pStyle w:val="56"/>
              <w:spacing w:line="360" w:lineRule="auto"/>
              <w:ind w:firstLine="210" w:firstLineChars="100"/>
              <w:rPr>
                <w:rFonts w:hint="default"/>
                <w:color w:val="000000"/>
                <w:sz w:val="21"/>
                <w:szCs w:val="21"/>
                <w:lang w:val="en-US" w:eastAsia="zh-CN"/>
              </w:rPr>
            </w:pPr>
            <w:r>
              <w:rPr>
                <w:rFonts w:hint="eastAsia"/>
                <w:color w:val="000000"/>
                <w:sz w:val="21"/>
                <w:szCs w:val="21"/>
                <w:lang w:val="zh-CN"/>
              </w:rPr>
              <w:t>联系人：</w:t>
            </w:r>
            <w:r>
              <w:rPr>
                <w:rFonts w:hint="eastAsia"/>
                <w:color w:val="000000"/>
                <w:sz w:val="21"/>
                <w:szCs w:val="21"/>
                <w:lang w:val="zh-CN" w:eastAsia="zh-CN"/>
              </w:rPr>
              <w:t>李女士</w:t>
            </w:r>
          </w:p>
          <w:p>
            <w:pPr>
              <w:pStyle w:val="56"/>
              <w:spacing w:line="360" w:lineRule="auto"/>
              <w:ind w:firstLine="210" w:firstLineChars="100"/>
              <w:rPr>
                <w:color w:val="000000"/>
                <w:sz w:val="21"/>
                <w:szCs w:val="21"/>
                <w:lang w:val="zh-CN"/>
              </w:rPr>
            </w:pPr>
            <w:r>
              <w:rPr>
                <w:rFonts w:hint="eastAsia"/>
                <w:color w:val="000000"/>
                <w:sz w:val="21"/>
                <w:szCs w:val="21"/>
                <w:lang w:val="zh-CN"/>
              </w:rPr>
              <w:t>联系电话：028-8581</w:t>
            </w:r>
            <w:r>
              <w:rPr>
                <w:rFonts w:hint="eastAsia"/>
                <w:color w:val="000000"/>
                <w:sz w:val="21"/>
                <w:szCs w:val="21"/>
                <w:lang w:val="en-US" w:eastAsia="zh-CN"/>
              </w:rPr>
              <w:t>2259</w:t>
            </w:r>
          </w:p>
          <w:p>
            <w:pPr>
              <w:pStyle w:val="56"/>
              <w:spacing w:line="360" w:lineRule="auto"/>
              <w:ind w:firstLine="210" w:firstLineChars="100"/>
              <w:rPr>
                <w:rFonts w:cs="Times New Roman"/>
                <w:color w:val="000000"/>
                <w:sz w:val="21"/>
                <w:szCs w:val="21"/>
                <w:lang w:val="zh-CN"/>
              </w:rPr>
            </w:pPr>
            <w:r>
              <w:rPr>
                <w:rFonts w:hint="eastAsia"/>
                <w:color w:val="000000"/>
                <w:sz w:val="21"/>
                <w:szCs w:val="21"/>
                <w:lang w:val="zh-CN"/>
              </w:rPr>
              <w:t>本项目招标文件不售卖，请各供应商到我院官方网站自行下载。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rPr>
            </w:pPr>
            <w:r>
              <w:rPr>
                <w:color w:val="000000"/>
                <w:sz w:val="21"/>
                <w:szCs w:val="21"/>
                <w:lang w:val="zh-CN"/>
              </w:rPr>
              <w:t>1</w:t>
            </w:r>
            <w:r>
              <w:rPr>
                <w:color w:val="000000"/>
                <w:sz w:val="21"/>
                <w:szCs w:val="21"/>
              </w:rPr>
              <w:t>0</w:t>
            </w:r>
          </w:p>
        </w:tc>
        <w:tc>
          <w:tcPr>
            <w:tcW w:w="2409" w:type="dxa"/>
            <w:vAlign w:val="center"/>
          </w:tcPr>
          <w:p>
            <w:pPr>
              <w:pStyle w:val="56"/>
              <w:spacing w:line="360" w:lineRule="auto"/>
              <w:ind w:left="38"/>
              <w:jc w:val="center"/>
              <w:rPr>
                <w:rFonts w:cs="Times New Roman"/>
                <w:color w:val="000000"/>
                <w:sz w:val="21"/>
                <w:szCs w:val="21"/>
                <w:lang w:val="zh-CN"/>
              </w:rPr>
            </w:pPr>
            <w:r>
              <w:rPr>
                <w:rFonts w:hint="eastAsia"/>
                <w:color w:val="000000"/>
                <w:sz w:val="21"/>
                <w:szCs w:val="21"/>
                <w:lang w:val="zh-CN"/>
              </w:rPr>
              <w:t>招标过程、结果工作咨询</w:t>
            </w:r>
          </w:p>
        </w:tc>
        <w:tc>
          <w:tcPr>
            <w:tcW w:w="6084" w:type="dxa"/>
            <w:vAlign w:val="center"/>
          </w:tcPr>
          <w:p>
            <w:pPr>
              <w:pStyle w:val="56"/>
              <w:spacing w:line="360" w:lineRule="auto"/>
              <w:ind w:firstLine="210" w:firstLineChars="100"/>
              <w:rPr>
                <w:rFonts w:hint="default"/>
                <w:color w:val="000000"/>
                <w:sz w:val="21"/>
                <w:szCs w:val="21"/>
                <w:lang w:val="en-US" w:eastAsia="zh-CN"/>
              </w:rPr>
            </w:pPr>
            <w:r>
              <w:rPr>
                <w:rFonts w:hint="eastAsia"/>
                <w:color w:val="000000"/>
                <w:sz w:val="21"/>
                <w:szCs w:val="21"/>
                <w:lang w:val="zh-CN"/>
              </w:rPr>
              <w:t>联系人：</w:t>
            </w:r>
            <w:r>
              <w:rPr>
                <w:rFonts w:hint="eastAsia"/>
                <w:color w:val="000000"/>
                <w:sz w:val="21"/>
                <w:szCs w:val="21"/>
                <w:lang w:val="zh-CN" w:eastAsia="zh-CN"/>
              </w:rPr>
              <w:t>李女士</w:t>
            </w:r>
          </w:p>
          <w:p>
            <w:pPr>
              <w:pStyle w:val="56"/>
              <w:spacing w:line="360" w:lineRule="auto"/>
              <w:ind w:firstLine="210" w:firstLineChars="100"/>
              <w:rPr>
                <w:rFonts w:cs="Times New Roman"/>
                <w:color w:val="000000"/>
                <w:sz w:val="21"/>
                <w:szCs w:val="21"/>
              </w:rPr>
            </w:pPr>
            <w:r>
              <w:rPr>
                <w:rFonts w:hint="eastAsia"/>
                <w:color w:val="000000"/>
                <w:sz w:val="21"/>
                <w:szCs w:val="21"/>
                <w:lang w:val="zh-CN"/>
              </w:rPr>
              <w:t>联系电话：028-8581</w:t>
            </w:r>
            <w:r>
              <w:rPr>
                <w:rFonts w:hint="eastAsia"/>
                <w:color w:val="000000"/>
                <w:sz w:val="21"/>
                <w:szCs w:val="21"/>
                <w:lang w:val="en-US" w:eastAsia="zh-CN"/>
              </w:rPr>
              <w:t>2259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rPr>
            </w:pPr>
            <w:r>
              <w:rPr>
                <w:color w:val="000000"/>
                <w:sz w:val="21"/>
                <w:szCs w:val="21"/>
                <w:lang w:val="zh-CN"/>
              </w:rPr>
              <w:t>1</w:t>
            </w:r>
            <w:r>
              <w:rPr>
                <w:color w:val="000000"/>
                <w:sz w:val="21"/>
                <w:szCs w:val="21"/>
              </w:rPr>
              <w:t>1</w:t>
            </w:r>
          </w:p>
        </w:tc>
        <w:tc>
          <w:tcPr>
            <w:tcW w:w="2409" w:type="dxa"/>
            <w:vAlign w:val="center"/>
          </w:tcPr>
          <w:p>
            <w:pPr>
              <w:pStyle w:val="56"/>
              <w:spacing w:line="360" w:lineRule="auto"/>
              <w:ind w:left="38"/>
              <w:jc w:val="center"/>
              <w:rPr>
                <w:rFonts w:cs="Times New Roman"/>
                <w:color w:val="000000"/>
                <w:sz w:val="21"/>
                <w:szCs w:val="21"/>
                <w:lang w:val="zh-CN"/>
              </w:rPr>
            </w:pPr>
            <w:r>
              <w:rPr>
                <w:rFonts w:hint="eastAsia"/>
                <w:color w:val="000000"/>
                <w:sz w:val="21"/>
                <w:szCs w:val="21"/>
                <w:lang w:val="zh-CN"/>
              </w:rPr>
              <w:t>成交通知书领取</w:t>
            </w:r>
          </w:p>
        </w:tc>
        <w:tc>
          <w:tcPr>
            <w:tcW w:w="6084" w:type="dxa"/>
            <w:vAlign w:val="center"/>
          </w:tcPr>
          <w:p>
            <w:pPr>
              <w:pStyle w:val="56"/>
              <w:spacing w:line="360" w:lineRule="auto"/>
              <w:ind w:firstLine="210" w:firstLineChars="100"/>
              <w:rPr>
                <w:rFonts w:cs="Times New Roman"/>
                <w:color w:val="000000"/>
                <w:sz w:val="21"/>
                <w:szCs w:val="21"/>
                <w:lang w:val="zh-CN"/>
              </w:rPr>
            </w:pPr>
            <w:bookmarkStart w:id="28" w:name="PO_默认文件内容_18"/>
            <w:r>
              <w:rPr>
                <w:rFonts w:hint="eastAsia"/>
                <w:color w:val="000000"/>
                <w:sz w:val="21"/>
                <w:szCs w:val="21"/>
                <w:lang w:val="zh-CN"/>
              </w:rPr>
              <w:t>采购结果公告在本院官方网站上发布后，请成交供应商凭有效身份证明证件到本院领取成交通知书。</w:t>
            </w:r>
          </w:p>
          <w:p>
            <w:pPr>
              <w:pStyle w:val="56"/>
              <w:spacing w:line="360" w:lineRule="auto"/>
              <w:ind w:firstLine="210" w:firstLineChars="100"/>
              <w:rPr>
                <w:rFonts w:hint="default"/>
                <w:color w:val="000000"/>
                <w:sz w:val="21"/>
                <w:szCs w:val="21"/>
                <w:lang w:val="en-US" w:eastAsia="zh-CN"/>
              </w:rPr>
            </w:pPr>
            <w:r>
              <w:rPr>
                <w:rFonts w:hint="eastAsia"/>
                <w:color w:val="000000"/>
                <w:sz w:val="21"/>
                <w:szCs w:val="21"/>
                <w:lang w:val="zh-CN"/>
              </w:rPr>
              <w:t>联系人：</w:t>
            </w:r>
            <w:r>
              <w:rPr>
                <w:rFonts w:hint="eastAsia"/>
                <w:color w:val="000000"/>
                <w:sz w:val="21"/>
                <w:szCs w:val="21"/>
                <w:lang w:val="zh-CN" w:eastAsia="zh-CN"/>
              </w:rPr>
              <w:t>李女士</w:t>
            </w:r>
          </w:p>
          <w:p>
            <w:pPr>
              <w:pStyle w:val="56"/>
              <w:spacing w:line="360" w:lineRule="auto"/>
              <w:ind w:firstLine="210" w:firstLineChars="100"/>
              <w:jc w:val="both"/>
              <w:rPr>
                <w:rFonts w:hint="eastAsia"/>
                <w:color w:val="000000"/>
                <w:sz w:val="21"/>
                <w:szCs w:val="21"/>
                <w:lang w:val="en-US" w:eastAsia="zh-CN"/>
              </w:rPr>
            </w:pPr>
            <w:r>
              <w:rPr>
                <w:rFonts w:hint="eastAsia"/>
                <w:color w:val="000000"/>
                <w:sz w:val="21"/>
                <w:szCs w:val="21"/>
                <w:lang w:val="zh-CN"/>
              </w:rPr>
              <w:t>联系电话：028-8581</w:t>
            </w:r>
            <w:r>
              <w:rPr>
                <w:rFonts w:hint="eastAsia"/>
                <w:color w:val="000000"/>
                <w:sz w:val="21"/>
                <w:szCs w:val="21"/>
                <w:lang w:val="en-US" w:eastAsia="zh-CN"/>
              </w:rPr>
              <w:t>2259</w:t>
            </w:r>
          </w:p>
          <w:p>
            <w:pPr>
              <w:pStyle w:val="56"/>
              <w:spacing w:line="360" w:lineRule="auto"/>
              <w:ind w:firstLine="210" w:firstLineChars="100"/>
              <w:jc w:val="both"/>
              <w:rPr>
                <w:rFonts w:cs="Times New Roman"/>
                <w:color w:val="000000"/>
                <w:sz w:val="21"/>
                <w:szCs w:val="21"/>
                <w:lang w:val="zh-CN"/>
              </w:rPr>
            </w:pPr>
            <w:r>
              <w:rPr>
                <w:rFonts w:hint="eastAsia"/>
                <w:color w:val="000000"/>
                <w:sz w:val="21"/>
                <w:szCs w:val="21"/>
                <w:lang w:val="zh-CN"/>
              </w:rPr>
              <w:t>地址：四川省成都市双流区东升街道顺城街</w:t>
            </w:r>
            <w:r>
              <w:rPr>
                <w:color w:val="000000"/>
                <w:sz w:val="21"/>
                <w:szCs w:val="21"/>
                <w:lang w:val="zh-CN"/>
              </w:rPr>
              <w:t>29</w:t>
            </w:r>
            <w:r>
              <w:rPr>
                <w:rFonts w:hint="eastAsia"/>
                <w:color w:val="000000"/>
                <w:sz w:val="21"/>
                <w:szCs w:val="21"/>
                <w:lang w:val="zh-CN"/>
              </w:rPr>
              <w:t>号。</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rPr>
            </w:pPr>
            <w:r>
              <w:rPr>
                <w:color w:val="000000"/>
                <w:sz w:val="21"/>
                <w:szCs w:val="21"/>
                <w:lang w:val="zh-CN"/>
              </w:rPr>
              <w:t>1</w:t>
            </w:r>
            <w:r>
              <w:rPr>
                <w:color w:val="000000"/>
                <w:sz w:val="21"/>
                <w:szCs w:val="21"/>
              </w:rPr>
              <w:t>2</w:t>
            </w:r>
          </w:p>
        </w:tc>
        <w:tc>
          <w:tcPr>
            <w:tcW w:w="2409" w:type="dxa"/>
            <w:vAlign w:val="center"/>
          </w:tcPr>
          <w:p>
            <w:pPr>
              <w:pStyle w:val="56"/>
              <w:spacing w:line="360" w:lineRule="auto"/>
              <w:ind w:left="38"/>
              <w:jc w:val="center"/>
              <w:rPr>
                <w:rFonts w:cs="Times New Roman"/>
                <w:color w:val="000000"/>
                <w:sz w:val="21"/>
                <w:szCs w:val="21"/>
                <w:lang w:val="zh-CN"/>
              </w:rPr>
            </w:pPr>
            <w:r>
              <w:rPr>
                <w:rFonts w:hint="eastAsia"/>
                <w:color w:val="000000"/>
                <w:sz w:val="21"/>
                <w:szCs w:val="21"/>
                <w:lang w:val="zh-CN"/>
              </w:rPr>
              <w:t>供应商询问</w:t>
            </w:r>
          </w:p>
        </w:tc>
        <w:tc>
          <w:tcPr>
            <w:tcW w:w="6084" w:type="dxa"/>
          </w:tcPr>
          <w:p>
            <w:pPr>
              <w:pStyle w:val="56"/>
              <w:spacing w:line="360" w:lineRule="auto"/>
              <w:ind w:firstLine="210" w:firstLineChars="100"/>
              <w:rPr>
                <w:rFonts w:hint="default"/>
                <w:color w:val="000000"/>
                <w:sz w:val="21"/>
                <w:szCs w:val="21"/>
                <w:lang w:val="en-US" w:eastAsia="zh-CN"/>
              </w:rPr>
            </w:pPr>
            <w:bookmarkStart w:id="29" w:name="PO_默认文件内容_49"/>
            <w:r>
              <w:rPr>
                <w:rFonts w:hint="eastAsia"/>
                <w:color w:val="000000"/>
                <w:sz w:val="21"/>
                <w:szCs w:val="21"/>
                <w:lang w:val="zh-CN"/>
              </w:rPr>
              <w:t>联系人：</w:t>
            </w:r>
            <w:r>
              <w:rPr>
                <w:rFonts w:hint="eastAsia"/>
                <w:color w:val="000000"/>
                <w:sz w:val="21"/>
                <w:szCs w:val="21"/>
                <w:lang w:val="zh-CN" w:eastAsia="zh-CN"/>
              </w:rPr>
              <w:t>李女士</w:t>
            </w:r>
          </w:p>
          <w:p>
            <w:pPr>
              <w:pStyle w:val="56"/>
              <w:spacing w:line="360" w:lineRule="auto"/>
              <w:ind w:firstLine="210" w:firstLineChars="100"/>
              <w:jc w:val="both"/>
              <w:rPr>
                <w:rFonts w:cs="Times New Roman"/>
                <w:color w:val="000000"/>
                <w:sz w:val="21"/>
                <w:szCs w:val="21"/>
                <w:lang w:val="zh-CN"/>
              </w:rPr>
            </w:pPr>
            <w:r>
              <w:rPr>
                <w:rFonts w:hint="eastAsia"/>
                <w:color w:val="000000"/>
                <w:sz w:val="21"/>
                <w:szCs w:val="21"/>
                <w:lang w:val="zh-CN"/>
              </w:rPr>
              <w:t>联系电话：028-8581</w:t>
            </w:r>
            <w:r>
              <w:rPr>
                <w:rFonts w:hint="eastAsia"/>
                <w:color w:val="000000"/>
                <w:sz w:val="21"/>
                <w:szCs w:val="21"/>
                <w:lang w:val="en-US" w:eastAsia="zh-CN"/>
              </w:rPr>
              <w:t>2259</w:t>
            </w:r>
          </w:p>
          <w:p>
            <w:pPr>
              <w:pStyle w:val="56"/>
              <w:spacing w:line="360" w:lineRule="auto"/>
              <w:ind w:firstLine="210" w:firstLineChars="100"/>
              <w:jc w:val="both"/>
              <w:rPr>
                <w:rFonts w:cs="Times New Roman"/>
                <w:color w:val="000000"/>
                <w:sz w:val="21"/>
                <w:szCs w:val="21"/>
                <w:lang w:val="zh-CN"/>
              </w:rPr>
            </w:pPr>
            <w:r>
              <w:rPr>
                <w:rFonts w:hint="eastAsia"/>
                <w:color w:val="000000"/>
                <w:sz w:val="21"/>
                <w:szCs w:val="21"/>
                <w:lang w:val="zh-CN"/>
              </w:rPr>
              <w:t>服务质量投诉：周先生</w:t>
            </w:r>
            <w:r>
              <w:rPr>
                <w:color w:val="000000"/>
                <w:sz w:val="21"/>
                <w:szCs w:val="21"/>
                <w:lang w:val="zh-CN"/>
              </w:rPr>
              <w:t xml:space="preserve"> 028-85828940</w:t>
            </w:r>
            <w:r>
              <w:rPr>
                <w:rFonts w:hint="eastAsia"/>
                <w:color w:val="000000"/>
                <w:sz w:val="21"/>
                <w:szCs w:val="21"/>
                <w:lang w:val="zh-CN"/>
              </w:rPr>
              <w:t>。</w:t>
            </w:r>
          </w:p>
          <w:p>
            <w:pPr>
              <w:pStyle w:val="56"/>
              <w:spacing w:line="360" w:lineRule="auto"/>
              <w:ind w:firstLine="210" w:firstLineChars="100"/>
              <w:jc w:val="both"/>
              <w:rPr>
                <w:rFonts w:cs="Times New Roman"/>
                <w:color w:val="000000"/>
                <w:sz w:val="21"/>
                <w:szCs w:val="21"/>
                <w:lang w:val="zh-CN"/>
              </w:rPr>
            </w:pPr>
            <w:r>
              <w:rPr>
                <w:rFonts w:hint="eastAsia"/>
                <w:color w:val="000000"/>
                <w:sz w:val="21"/>
                <w:szCs w:val="21"/>
                <w:lang w:val="zh-CN"/>
              </w:rPr>
              <w:t>联系地址：四川省成都市双流区东升街道顺城街</w:t>
            </w:r>
            <w:r>
              <w:rPr>
                <w:color w:val="000000"/>
                <w:sz w:val="21"/>
                <w:szCs w:val="21"/>
                <w:lang w:val="zh-CN"/>
              </w:rPr>
              <w:t>29</w:t>
            </w:r>
            <w:r>
              <w:rPr>
                <w:rFonts w:hint="eastAsia"/>
                <w:color w:val="000000"/>
                <w:sz w:val="21"/>
                <w:szCs w:val="21"/>
                <w:lang w:val="zh-CN"/>
              </w:rPr>
              <w:t>号。</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rPr>
            </w:pPr>
            <w:r>
              <w:rPr>
                <w:color w:val="000000"/>
                <w:sz w:val="21"/>
                <w:szCs w:val="21"/>
                <w:lang w:val="zh-CN"/>
              </w:rPr>
              <w:t>1</w:t>
            </w:r>
            <w:r>
              <w:rPr>
                <w:color w:val="000000"/>
                <w:sz w:val="21"/>
                <w:szCs w:val="21"/>
              </w:rPr>
              <w:t>3</w:t>
            </w:r>
          </w:p>
        </w:tc>
        <w:tc>
          <w:tcPr>
            <w:tcW w:w="2409" w:type="dxa"/>
            <w:vAlign w:val="center"/>
          </w:tcPr>
          <w:p>
            <w:pPr>
              <w:pStyle w:val="56"/>
              <w:spacing w:line="360" w:lineRule="auto"/>
              <w:ind w:left="96"/>
              <w:jc w:val="center"/>
              <w:rPr>
                <w:rFonts w:cs="Times New Roman"/>
                <w:color w:val="000000"/>
                <w:sz w:val="21"/>
                <w:szCs w:val="21"/>
                <w:lang w:val="zh-CN"/>
              </w:rPr>
            </w:pPr>
            <w:r>
              <w:rPr>
                <w:rFonts w:hint="eastAsia"/>
                <w:color w:val="000000"/>
                <w:sz w:val="21"/>
                <w:szCs w:val="21"/>
                <w:lang w:val="zh-CN"/>
              </w:rPr>
              <w:t>供应商质疑</w:t>
            </w:r>
          </w:p>
        </w:tc>
        <w:tc>
          <w:tcPr>
            <w:tcW w:w="6084" w:type="dxa"/>
            <w:vAlign w:val="center"/>
          </w:tcPr>
          <w:p>
            <w:pPr>
              <w:pStyle w:val="56"/>
              <w:spacing w:line="360" w:lineRule="auto"/>
              <w:ind w:firstLine="210" w:firstLineChars="100"/>
              <w:jc w:val="both"/>
              <w:rPr>
                <w:rFonts w:cs="Times New Roman"/>
                <w:color w:val="000000"/>
                <w:sz w:val="21"/>
                <w:szCs w:val="21"/>
                <w:lang w:val="zh-CN"/>
              </w:rPr>
            </w:pPr>
            <w:bookmarkStart w:id="30" w:name="PO_默认文件内容_19"/>
            <w:r>
              <w:rPr>
                <w:rFonts w:hint="eastAsia"/>
                <w:color w:val="000000"/>
                <w:sz w:val="21"/>
                <w:szCs w:val="21"/>
                <w:lang w:val="zh-CN"/>
              </w:rPr>
              <w:t>联系人：周先生</w:t>
            </w:r>
            <w:r>
              <w:rPr>
                <w:color w:val="000000"/>
                <w:sz w:val="21"/>
                <w:szCs w:val="21"/>
                <w:lang w:val="zh-CN"/>
              </w:rPr>
              <w:t xml:space="preserve"> 028-85828940</w:t>
            </w:r>
            <w:r>
              <w:rPr>
                <w:rFonts w:hint="eastAsia"/>
                <w:color w:val="000000"/>
                <w:sz w:val="21"/>
                <w:szCs w:val="21"/>
                <w:lang w:val="zh-CN"/>
              </w:rPr>
              <w:t>。</w:t>
            </w:r>
          </w:p>
          <w:p>
            <w:pPr>
              <w:pStyle w:val="56"/>
              <w:spacing w:line="360" w:lineRule="auto"/>
              <w:ind w:firstLine="210" w:firstLineChars="100"/>
              <w:rPr>
                <w:rFonts w:cs="Times New Roman"/>
                <w:color w:val="000000"/>
                <w:sz w:val="21"/>
                <w:szCs w:val="21"/>
                <w:lang w:val="zh-CN"/>
              </w:rPr>
            </w:pPr>
            <w:r>
              <w:rPr>
                <w:rFonts w:hint="eastAsia"/>
                <w:color w:val="000000"/>
                <w:sz w:val="21"/>
                <w:szCs w:val="21"/>
                <w:lang w:val="zh-CN"/>
              </w:rPr>
              <w:t>联系地址：四川省成都市双流区东升街道顺城街</w:t>
            </w:r>
            <w:r>
              <w:rPr>
                <w:color w:val="000000"/>
                <w:sz w:val="21"/>
                <w:szCs w:val="21"/>
                <w:lang w:val="zh-CN"/>
              </w:rPr>
              <w:t>29</w:t>
            </w:r>
            <w:r>
              <w:rPr>
                <w:rFonts w:hint="eastAsia"/>
                <w:color w:val="000000"/>
                <w:sz w:val="21"/>
                <w:szCs w:val="21"/>
                <w:lang w:val="zh-CN"/>
              </w:rPr>
              <w:t>号。</w:t>
            </w:r>
          </w:p>
          <w:p>
            <w:pPr>
              <w:pStyle w:val="56"/>
              <w:spacing w:line="360" w:lineRule="auto"/>
              <w:ind w:firstLine="210" w:firstLineChars="100"/>
              <w:rPr>
                <w:rFonts w:cs="Times New Roman"/>
                <w:color w:val="000000"/>
                <w:sz w:val="21"/>
                <w:szCs w:val="21"/>
                <w:lang w:val="zh-CN"/>
              </w:rPr>
            </w:pPr>
            <w:r>
              <w:rPr>
                <w:rFonts w:hint="eastAsia"/>
                <w:color w:val="000000"/>
                <w:sz w:val="21"/>
                <w:szCs w:val="21"/>
                <w:lang w:val="zh-CN"/>
              </w:rPr>
              <w:t>联系地址：四川省成都市双流区东升街道顺城街</w:t>
            </w:r>
            <w:r>
              <w:rPr>
                <w:color w:val="000000"/>
                <w:sz w:val="21"/>
                <w:szCs w:val="21"/>
                <w:lang w:val="zh-CN"/>
              </w:rPr>
              <w:t>29</w:t>
            </w:r>
            <w:r>
              <w:rPr>
                <w:rFonts w:hint="eastAsia"/>
                <w:color w:val="000000"/>
                <w:sz w:val="21"/>
                <w:szCs w:val="21"/>
                <w:lang w:val="zh-CN"/>
              </w:rPr>
              <w:t>号。</w:t>
            </w:r>
          </w:p>
          <w:p>
            <w:pPr>
              <w:pStyle w:val="56"/>
              <w:spacing w:line="360" w:lineRule="auto"/>
              <w:ind w:firstLine="210" w:firstLineChars="100"/>
              <w:rPr>
                <w:rFonts w:cs="Times New Roman"/>
                <w:color w:val="000000"/>
                <w:kern w:val="2"/>
                <w:sz w:val="21"/>
                <w:szCs w:val="21"/>
                <w:lang w:val="zh-CN"/>
              </w:rPr>
            </w:pPr>
            <w:r>
              <w:rPr>
                <w:rFonts w:hint="eastAsia"/>
                <w:color w:val="000000"/>
                <w:sz w:val="21"/>
                <w:szCs w:val="21"/>
                <w:lang w:val="zh-CN"/>
              </w:rPr>
              <w:t>注：根据《中华人民共和国政府采购法》等规定，供应商质疑不得超出招标文件、招标过程、招标结果的范围</w:t>
            </w:r>
            <w:r>
              <w:rPr>
                <w:rFonts w:hint="eastAsia"/>
                <w:color w:val="000000"/>
                <w:kern w:val="2"/>
                <w:sz w:val="21"/>
                <w:szCs w:val="21"/>
                <w:lang w:val="zh-CN"/>
              </w:rPr>
              <w:t>，供应商质疑不得超出采购文件、采购过程、采购结果的范围</w:t>
            </w:r>
            <w:r>
              <w:rPr>
                <w:color w:val="000000"/>
                <w:kern w:val="2"/>
                <w:sz w:val="21"/>
                <w:szCs w:val="21"/>
                <w:lang w:val="zh-CN"/>
              </w:rPr>
              <w:t>,</w:t>
            </w:r>
            <w:r>
              <w:rPr>
                <w:rFonts w:hint="eastAsia"/>
                <w:color w:val="000000"/>
                <w:kern w:val="2"/>
                <w:sz w:val="21"/>
                <w:szCs w:val="21"/>
                <w:lang w:val="zh-CN"/>
              </w:rPr>
              <w:t>供应商针对同一采购程序环节的质疑应在法定质疑期内一次性提出。</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rPr>
            </w:pPr>
            <w:r>
              <w:rPr>
                <w:color w:val="000000"/>
                <w:sz w:val="21"/>
                <w:szCs w:val="21"/>
                <w:lang w:val="zh-CN"/>
              </w:rPr>
              <w:t>1</w:t>
            </w:r>
            <w:r>
              <w:rPr>
                <w:color w:val="000000"/>
                <w:sz w:val="21"/>
                <w:szCs w:val="21"/>
              </w:rPr>
              <w:t>4</w:t>
            </w:r>
          </w:p>
        </w:tc>
        <w:tc>
          <w:tcPr>
            <w:tcW w:w="2409" w:type="dxa"/>
            <w:vAlign w:val="center"/>
          </w:tcPr>
          <w:p>
            <w:pPr>
              <w:pStyle w:val="56"/>
              <w:spacing w:line="360" w:lineRule="auto"/>
              <w:ind w:left="96"/>
              <w:jc w:val="center"/>
              <w:rPr>
                <w:rFonts w:cs="Times New Roman"/>
                <w:color w:val="000000"/>
                <w:sz w:val="21"/>
                <w:szCs w:val="21"/>
                <w:lang w:val="zh-CN"/>
              </w:rPr>
            </w:pPr>
            <w:r>
              <w:rPr>
                <w:rFonts w:hint="eastAsia"/>
                <w:color w:val="000000"/>
                <w:sz w:val="21"/>
                <w:szCs w:val="21"/>
                <w:lang w:val="zh-CN"/>
              </w:rPr>
              <w:t>供应商投诉</w:t>
            </w:r>
          </w:p>
        </w:tc>
        <w:tc>
          <w:tcPr>
            <w:tcW w:w="6084" w:type="dxa"/>
            <w:vAlign w:val="center"/>
          </w:tcPr>
          <w:p>
            <w:pPr>
              <w:pStyle w:val="56"/>
              <w:spacing w:line="360" w:lineRule="auto"/>
              <w:ind w:left="634" w:leftChars="102" w:hanging="420" w:hangingChars="200"/>
              <w:rPr>
                <w:rFonts w:cs="Times New Roman"/>
                <w:color w:val="000000"/>
                <w:sz w:val="21"/>
                <w:szCs w:val="21"/>
                <w:lang w:val="zh-CN"/>
              </w:rPr>
            </w:pPr>
            <w:r>
              <w:rPr>
                <w:rFonts w:hint="eastAsia"/>
                <w:color w:val="000000"/>
                <w:sz w:val="21"/>
                <w:szCs w:val="21"/>
                <w:lang w:val="zh-CN"/>
              </w:rPr>
              <w:t>投诉受理单位：本院政治部（督查室）。</w:t>
            </w:r>
          </w:p>
          <w:p>
            <w:pPr>
              <w:pStyle w:val="56"/>
              <w:spacing w:line="360" w:lineRule="auto"/>
              <w:ind w:left="634" w:leftChars="102" w:hanging="420" w:hangingChars="200"/>
              <w:rPr>
                <w:rFonts w:cs="Times New Roman"/>
                <w:color w:val="000000"/>
                <w:sz w:val="21"/>
                <w:szCs w:val="21"/>
                <w:lang w:val="zh-CN"/>
              </w:rPr>
            </w:pPr>
            <w:r>
              <w:rPr>
                <w:rFonts w:hint="eastAsia"/>
                <w:color w:val="000000"/>
                <w:sz w:val="21"/>
                <w:szCs w:val="21"/>
                <w:lang w:val="zh-CN"/>
              </w:rPr>
              <w:t>联系电话：</w:t>
            </w:r>
            <w:r>
              <w:rPr>
                <w:color w:val="000000"/>
                <w:sz w:val="21"/>
                <w:szCs w:val="21"/>
                <w:lang w:val="zh-CN"/>
              </w:rPr>
              <w:t>028-85828940</w:t>
            </w:r>
            <w:r>
              <w:rPr>
                <w:rFonts w:hint="eastAsia"/>
                <w:color w:val="000000"/>
                <w:sz w:val="21"/>
                <w:szCs w:val="21"/>
                <w:lang w:val="zh-CN"/>
              </w:rPr>
              <w:t>。</w:t>
            </w:r>
          </w:p>
          <w:p>
            <w:pPr>
              <w:pStyle w:val="56"/>
              <w:spacing w:line="360" w:lineRule="auto"/>
              <w:ind w:left="634" w:leftChars="102" w:hanging="420" w:hangingChars="200"/>
              <w:rPr>
                <w:rFonts w:cs="Times New Roman"/>
                <w:color w:val="000000"/>
                <w:sz w:val="21"/>
                <w:szCs w:val="21"/>
                <w:lang w:val="zh-CN"/>
              </w:rPr>
            </w:pPr>
            <w:r>
              <w:rPr>
                <w:rFonts w:hint="eastAsia"/>
                <w:color w:val="000000"/>
                <w:sz w:val="21"/>
                <w:szCs w:val="21"/>
                <w:lang w:val="zh-CN"/>
              </w:rPr>
              <w:t>地址：四川省成都市双流区东升街道顺城街</w:t>
            </w:r>
            <w:r>
              <w:rPr>
                <w:color w:val="000000"/>
                <w:sz w:val="21"/>
                <w:szCs w:val="21"/>
                <w:lang w:val="zh-CN"/>
              </w:rPr>
              <w:t>29</w:t>
            </w:r>
            <w:r>
              <w:rPr>
                <w:rFonts w:hint="eastAsia"/>
                <w:color w:val="000000"/>
                <w:sz w:val="21"/>
                <w:szCs w:val="21"/>
                <w:lang w:val="zh-CN"/>
              </w:rPr>
              <w:t>号。</w:t>
            </w:r>
          </w:p>
          <w:p>
            <w:pPr>
              <w:pStyle w:val="56"/>
              <w:spacing w:line="360" w:lineRule="auto"/>
              <w:ind w:left="634" w:leftChars="102" w:hanging="420" w:hangingChars="200"/>
              <w:rPr>
                <w:color w:val="000000"/>
                <w:sz w:val="21"/>
                <w:szCs w:val="21"/>
                <w:lang w:val="zh-CN"/>
              </w:rPr>
            </w:pPr>
            <w:r>
              <w:rPr>
                <w:rFonts w:hint="eastAsia"/>
                <w:color w:val="000000"/>
                <w:sz w:val="21"/>
                <w:szCs w:val="21"/>
                <w:lang w:val="zh-CN"/>
              </w:rPr>
              <w:t>邮编：</w:t>
            </w:r>
            <w:r>
              <w:rPr>
                <w:color w:val="000000"/>
                <w:sz w:val="21"/>
                <w:szCs w:val="21"/>
                <w:lang w:val="zh-CN"/>
              </w:rPr>
              <w:t>610200</w:t>
            </w:r>
          </w:p>
          <w:p>
            <w:pPr>
              <w:pStyle w:val="56"/>
              <w:spacing w:line="360" w:lineRule="auto"/>
              <w:ind w:left="634" w:leftChars="102" w:hanging="420" w:hangingChars="200"/>
              <w:jc w:val="both"/>
              <w:rPr>
                <w:rFonts w:cs="Times New Roman"/>
                <w:color w:val="000000"/>
                <w:sz w:val="21"/>
                <w:szCs w:val="21"/>
                <w:lang w:val="zh-CN"/>
              </w:rPr>
            </w:pPr>
            <w:r>
              <w:rPr>
                <w:rFonts w:hint="eastAsia"/>
                <w:color w:val="000000"/>
                <w:sz w:val="21"/>
                <w:szCs w:val="21"/>
                <w:lang w:val="zh-CN"/>
              </w:rPr>
              <w:t>注：根据《中华人民共和国政府采购法实施条例》等规定，供应商投诉事项不得超出已质疑事项的范围。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56"/>
              <w:spacing w:line="360" w:lineRule="auto"/>
              <w:ind w:right="230"/>
              <w:jc w:val="center"/>
              <w:rPr>
                <w:color w:val="000000"/>
                <w:sz w:val="21"/>
                <w:szCs w:val="21"/>
              </w:rPr>
            </w:pPr>
            <w:r>
              <w:rPr>
                <w:color w:val="000000"/>
                <w:sz w:val="21"/>
                <w:szCs w:val="21"/>
                <w:lang w:val="zh-CN"/>
              </w:rPr>
              <w:t>1</w:t>
            </w:r>
            <w:r>
              <w:rPr>
                <w:color w:val="000000"/>
                <w:sz w:val="21"/>
                <w:szCs w:val="21"/>
              </w:rPr>
              <w:t>5</w:t>
            </w:r>
          </w:p>
        </w:tc>
        <w:tc>
          <w:tcPr>
            <w:tcW w:w="2409" w:type="dxa"/>
            <w:vAlign w:val="center"/>
          </w:tcPr>
          <w:p>
            <w:pPr>
              <w:pStyle w:val="56"/>
              <w:spacing w:line="360" w:lineRule="auto"/>
              <w:ind w:left="96"/>
              <w:jc w:val="center"/>
              <w:rPr>
                <w:rFonts w:cs="Times New Roman"/>
                <w:color w:val="000000"/>
                <w:sz w:val="21"/>
                <w:szCs w:val="21"/>
                <w:lang w:val="zh-CN"/>
              </w:rPr>
            </w:pPr>
            <w:r>
              <w:rPr>
                <w:rFonts w:hint="eastAsia"/>
                <w:color w:val="000000"/>
                <w:sz w:val="21"/>
                <w:szCs w:val="21"/>
                <w:lang w:val="zh-CN"/>
              </w:rPr>
              <w:t>成交服务费</w:t>
            </w:r>
          </w:p>
        </w:tc>
        <w:tc>
          <w:tcPr>
            <w:tcW w:w="6084" w:type="dxa"/>
            <w:vAlign w:val="center"/>
          </w:tcPr>
          <w:p>
            <w:pPr>
              <w:pStyle w:val="56"/>
              <w:spacing w:line="360" w:lineRule="auto"/>
              <w:ind w:left="155" w:leftChars="74" w:firstLine="56" w:firstLineChars="27"/>
              <w:jc w:val="both"/>
              <w:rPr>
                <w:rFonts w:cs="Times New Roman"/>
                <w:color w:val="000000"/>
                <w:sz w:val="21"/>
                <w:szCs w:val="21"/>
                <w:lang w:val="zh-CN"/>
              </w:rPr>
            </w:pPr>
            <w:r>
              <w:rPr>
                <w:rFonts w:hint="eastAsia"/>
                <w:color w:val="000000"/>
                <w:sz w:val="21"/>
                <w:szCs w:val="21"/>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56"/>
              <w:spacing w:line="360" w:lineRule="auto"/>
              <w:ind w:right="230"/>
              <w:jc w:val="center"/>
              <w:rPr>
                <w:color w:val="000000"/>
                <w:sz w:val="21"/>
                <w:szCs w:val="21"/>
              </w:rPr>
            </w:pPr>
            <w:r>
              <w:rPr>
                <w:color w:val="000000"/>
                <w:sz w:val="21"/>
                <w:szCs w:val="21"/>
                <w:lang w:val="zh-CN"/>
              </w:rPr>
              <w:t>1</w:t>
            </w:r>
            <w:r>
              <w:rPr>
                <w:color w:val="000000"/>
                <w:sz w:val="21"/>
                <w:szCs w:val="21"/>
              </w:rPr>
              <w:t>6</w:t>
            </w:r>
          </w:p>
        </w:tc>
        <w:tc>
          <w:tcPr>
            <w:tcW w:w="2409" w:type="dxa"/>
            <w:tcBorders>
              <w:bottom w:val="single" w:color="auto" w:sz="18" w:space="0"/>
            </w:tcBorders>
            <w:vAlign w:val="center"/>
          </w:tcPr>
          <w:p>
            <w:pPr>
              <w:pStyle w:val="56"/>
              <w:spacing w:line="360" w:lineRule="auto"/>
              <w:ind w:left="96"/>
              <w:jc w:val="center"/>
              <w:rPr>
                <w:rFonts w:cs="Times New Roman"/>
                <w:color w:val="000000"/>
                <w:sz w:val="21"/>
                <w:szCs w:val="21"/>
                <w:lang w:val="zh-CN"/>
              </w:rPr>
            </w:pPr>
            <w:r>
              <w:rPr>
                <w:rFonts w:hint="eastAsia"/>
                <w:color w:val="000000"/>
                <w:sz w:val="21"/>
                <w:szCs w:val="21"/>
                <w:lang w:val="zh-CN"/>
              </w:rPr>
              <w:t>分包</w:t>
            </w:r>
          </w:p>
        </w:tc>
        <w:tc>
          <w:tcPr>
            <w:tcW w:w="6084" w:type="dxa"/>
            <w:tcBorders>
              <w:bottom w:val="single" w:color="auto" w:sz="18" w:space="0"/>
            </w:tcBorders>
            <w:vAlign w:val="center"/>
          </w:tcPr>
          <w:p>
            <w:pPr>
              <w:pStyle w:val="56"/>
              <w:spacing w:line="360" w:lineRule="auto"/>
              <w:ind w:left="155" w:leftChars="74" w:firstLine="56" w:firstLineChars="27"/>
              <w:jc w:val="both"/>
              <w:rPr>
                <w:rFonts w:cs="Times New Roman"/>
                <w:color w:val="000000"/>
                <w:sz w:val="21"/>
                <w:szCs w:val="21"/>
                <w:lang w:val="zh-CN"/>
              </w:rPr>
            </w:pPr>
            <w:r>
              <w:rPr>
                <w:rFonts w:hint="eastAsia"/>
                <w:color w:val="000000"/>
                <w:sz w:val="21"/>
                <w:szCs w:val="21"/>
                <w:lang w:val="zh-CN"/>
              </w:rPr>
              <w:t>不允许分包</w:t>
            </w:r>
          </w:p>
        </w:tc>
      </w:tr>
    </w:tbl>
    <w:p>
      <w:pPr>
        <w:pStyle w:val="4"/>
        <w:numPr>
          <w:ilvl w:val="0"/>
          <w:numId w:val="3"/>
        </w:numPr>
        <w:spacing w:before="0" w:after="0" w:line="400" w:lineRule="exact"/>
        <w:jc w:val="center"/>
        <w:rPr>
          <w:rFonts w:ascii="宋体" w:hAnsi="宋体" w:eastAsia="宋体"/>
          <w:color w:val="000000"/>
        </w:rPr>
      </w:pPr>
      <w:r>
        <w:rPr>
          <w:rFonts w:hint="eastAsia" w:ascii="宋体" w:hAnsi="宋体" w:eastAsia="宋体" w:cs="宋体"/>
          <w:color w:val="000000"/>
        </w:rPr>
        <w:t>适用范围</w:t>
      </w:r>
    </w:p>
    <w:p>
      <w:pPr>
        <w:rPr>
          <w:color w:val="000000"/>
        </w:rPr>
      </w:pPr>
    </w:p>
    <w:p>
      <w:pPr>
        <w:ind w:firstLine="420"/>
        <w:rPr>
          <w:rFonts w:hAnsi="宋体"/>
          <w:color w:val="000000"/>
          <w:sz w:val="24"/>
          <w:szCs w:val="24"/>
        </w:rPr>
      </w:pPr>
      <w:r>
        <w:rPr>
          <w:rFonts w:hint="eastAsia" w:hAnsi="宋体" w:cs="宋体"/>
          <w:color w:val="000000"/>
          <w:sz w:val="24"/>
          <w:szCs w:val="24"/>
        </w:rPr>
        <w:t>本招标文件仅适用于本招标邀请书中所叙述项目的采购。</w:t>
      </w:r>
    </w:p>
    <w:p>
      <w:pPr>
        <w:pStyle w:val="11"/>
        <w:rPr>
          <w:color w:val="000000"/>
        </w:rPr>
      </w:pPr>
    </w:p>
    <w:p>
      <w:pPr>
        <w:pStyle w:val="4"/>
        <w:spacing w:before="0" w:after="0" w:line="400" w:lineRule="exact"/>
        <w:jc w:val="center"/>
        <w:rPr>
          <w:rFonts w:ascii="宋体" w:hAnsi="宋体" w:eastAsia="宋体"/>
          <w:color w:val="000000"/>
        </w:rPr>
      </w:pPr>
      <w:r>
        <w:rPr>
          <w:rFonts w:hint="eastAsia" w:ascii="宋体" w:hAnsi="宋体" w:eastAsia="宋体" w:cs="宋体"/>
          <w:color w:val="000000"/>
        </w:rPr>
        <w:t>三、响应文件</w:t>
      </w:r>
      <w:bookmarkEnd w:id="18"/>
      <w:bookmarkEnd w:id="19"/>
      <w:bookmarkEnd w:id="20"/>
      <w:bookmarkEnd w:id="21"/>
      <w:bookmarkEnd w:id="22"/>
    </w:p>
    <w:p>
      <w:pPr>
        <w:jc w:val="left"/>
        <w:rPr>
          <w:rFonts w:ascii="宋体"/>
          <w:color w:val="000000"/>
        </w:rPr>
      </w:pPr>
    </w:p>
    <w:bookmarkEnd w:id="23"/>
    <w:p>
      <w:pPr>
        <w:ind w:firstLine="420"/>
        <w:rPr>
          <w:rFonts w:hAnsi="宋体"/>
          <w:color w:val="000000"/>
          <w:sz w:val="24"/>
          <w:szCs w:val="24"/>
        </w:rPr>
      </w:pPr>
      <w:bookmarkStart w:id="31" w:name="_Toc183682368"/>
      <w:bookmarkStart w:id="32" w:name="_Toc217446056"/>
      <w:bookmarkStart w:id="33" w:name="_Toc183582231"/>
      <w:bookmarkStart w:id="34" w:name="_Toc89075878"/>
      <w:bookmarkStart w:id="35" w:name="_Toc77400782"/>
      <w:r>
        <w:rPr>
          <w:rFonts w:hAnsi="宋体"/>
          <w:color w:val="000000"/>
          <w:sz w:val="24"/>
          <w:szCs w:val="24"/>
        </w:rPr>
        <w:t>1.</w:t>
      </w:r>
      <w:r>
        <w:rPr>
          <w:rFonts w:hint="eastAsia" w:hAnsi="宋体" w:cs="宋体"/>
          <w:color w:val="000000"/>
          <w:sz w:val="24"/>
          <w:szCs w:val="24"/>
        </w:rPr>
        <w:t>响应文件的组成</w:t>
      </w:r>
    </w:p>
    <w:p>
      <w:pPr>
        <w:ind w:firstLine="420"/>
        <w:rPr>
          <w:rFonts w:hAnsi="宋体"/>
          <w:color w:val="000000"/>
          <w:sz w:val="24"/>
          <w:szCs w:val="24"/>
        </w:rPr>
      </w:pPr>
      <w:r>
        <w:rPr>
          <w:rFonts w:hAnsi="宋体"/>
          <w:color w:val="000000"/>
          <w:sz w:val="24"/>
          <w:szCs w:val="24"/>
        </w:rPr>
        <w:t>1.1</w:t>
      </w:r>
      <w:r>
        <w:rPr>
          <w:rFonts w:hint="eastAsia" w:hAnsi="宋体" w:cs="宋体"/>
          <w:color w:val="000000"/>
          <w:sz w:val="24"/>
          <w:szCs w:val="24"/>
        </w:rPr>
        <w:t>供应商应按照招标文件的规定和要求编制响应文件。供应商在成交后将成交项目的非主体、非关键性工作分包他人完成的，应当在响应文件中载明或招标过程中澄清。（实质性要求）</w:t>
      </w:r>
    </w:p>
    <w:p>
      <w:pPr>
        <w:ind w:firstLine="420"/>
        <w:rPr>
          <w:rFonts w:hAnsi="宋体"/>
          <w:color w:val="000000"/>
          <w:sz w:val="24"/>
          <w:szCs w:val="24"/>
        </w:rPr>
      </w:pPr>
      <w:r>
        <w:rPr>
          <w:rFonts w:hAnsi="宋体"/>
          <w:color w:val="000000"/>
          <w:sz w:val="24"/>
          <w:szCs w:val="24"/>
        </w:rPr>
        <w:t>1.2</w:t>
      </w:r>
      <w:r>
        <w:rPr>
          <w:rFonts w:hint="eastAsia" w:hAnsi="宋体" w:cs="宋体"/>
          <w:color w:val="000000"/>
          <w:sz w:val="24"/>
          <w:szCs w:val="24"/>
        </w:rPr>
        <w:t>供应商编写的响应文件应包括资格性响应文件和其他响应文件两部分，分册装订。</w:t>
      </w:r>
    </w:p>
    <w:p>
      <w:pPr>
        <w:ind w:firstLine="420"/>
        <w:rPr>
          <w:rFonts w:hAnsi="宋体"/>
          <w:color w:val="000000"/>
          <w:sz w:val="24"/>
          <w:szCs w:val="24"/>
        </w:rPr>
      </w:pPr>
      <w:r>
        <w:rPr>
          <w:rFonts w:hAnsi="宋体"/>
          <w:color w:val="000000"/>
          <w:sz w:val="24"/>
          <w:szCs w:val="24"/>
        </w:rPr>
        <w:t>2</w:t>
      </w:r>
      <w:r>
        <w:rPr>
          <w:rFonts w:hint="eastAsia" w:hAnsi="宋体" w:cs="宋体"/>
          <w:color w:val="000000"/>
          <w:sz w:val="24"/>
          <w:szCs w:val="24"/>
        </w:rPr>
        <w:t>响应文件的语言（实质性要求）</w:t>
      </w:r>
    </w:p>
    <w:p>
      <w:pPr>
        <w:ind w:firstLine="420"/>
        <w:rPr>
          <w:rFonts w:hAnsi="宋体"/>
          <w:color w:val="000000"/>
          <w:sz w:val="24"/>
          <w:szCs w:val="24"/>
        </w:rPr>
      </w:pPr>
      <w:r>
        <w:rPr>
          <w:rFonts w:hAnsi="宋体"/>
          <w:color w:val="000000"/>
          <w:sz w:val="24"/>
          <w:szCs w:val="24"/>
        </w:rPr>
        <w:t>2.1</w:t>
      </w:r>
      <w:r>
        <w:rPr>
          <w:rFonts w:hint="eastAsia" w:hAnsi="宋体" w:cs="宋体"/>
          <w:color w:val="000000"/>
          <w:sz w:val="24"/>
          <w:szCs w:val="24"/>
        </w:rPr>
        <w:t>供应商提交的响应文件以及供应商与采购组织单位就有关采购的所有来往书面文件均须使用中文。响应文件中如附有外文资料，主要部分对应翻译成中文并加盖供应商公章后附在相关外文资料后面。</w:t>
      </w:r>
    </w:p>
    <w:p>
      <w:pPr>
        <w:ind w:firstLine="420"/>
        <w:rPr>
          <w:rFonts w:hAnsi="宋体"/>
          <w:color w:val="000000"/>
          <w:sz w:val="24"/>
          <w:szCs w:val="24"/>
        </w:rPr>
      </w:pPr>
      <w:r>
        <w:rPr>
          <w:rFonts w:hAnsi="宋体"/>
          <w:color w:val="000000"/>
          <w:sz w:val="24"/>
          <w:szCs w:val="24"/>
        </w:rPr>
        <w:t xml:space="preserve">2.2 </w:t>
      </w:r>
      <w:r>
        <w:rPr>
          <w:rFonts w:hint="eastAsia" w:hAnsi="宋体" w:cs="宋体"/>
          <w:color w:val="000000"/>
          <w:sz w:val="24"/>
          <w:szCs w:val="24"/>
        </w:rPr>
        <w:t>翻译的中文资料与外文资料如果出现差异和矛盾时，以中文为准。涉嫌虚假响应的按照相关法律法规处理。</w:t>
      </w:r>
    </w:p>
    <w:p>
      <w:pPr>
        <w:ind w:firstLine="420"/>
        <w:rPr>
          <w:rFonts w:hAnsi="宋体"/>
          <w:color w:val="000000"/>
          <w:sz w:val="24"/>
          <w:szCs w:val="24"/>
        </w:rPr>
      </w:pPr>
      <w:r>
        <w:rPr>
          <w:rFonts w:hAnsi="宋体"/>
          <w:color w:val="000000"/>
          <w:sz w:val="24"/>
          <w:szCs w:val="24"/>
        </w:rPr>
        <w:t xml:space="preserve">2.3 </w:t>
      </w:r>
      <w:r>
        <w:rPr>
          <w:rFonts w:hint="eastAsia" w:hAnsi="宋体" w:cs="宋体"/>
          <w:color w:val="000000"/>
          <w:sz w:val="24"/>
          <w:szCs w:val="24"/>
        </w:rPr>
        <w:t>如因未翻译而造成的响应文件无效风险，由供应商承担。</w:t>
      </w:r>
    </w:p>
    <w:p>
      <w:pPr>
        <w:ind w:firstLine="420"/>
        <w:rPr>
          <w:rFonts w:hAnsi="宋体"/>
          <w:color w:val="000000"/>
          <w:sz w:val="24"/>
          <w:szCs w:val="24"/>
        </w:rPr>
      </w:pPr>
      <w:r>
        <w:rPr>
          <w:rFonts w:hAnsi="宋体"/>
          <w:color w:val="000000"/>
          <w:sz w:val="24"/>
          <w:szCs w:val="24"/>
        </w:rPr>
        <w:t>3</w:t>
      </w:r>
      <w:r>
        <w:rPr>
          <w:rFonts w:hint="eastAsia" w:hAnsi="宋体" w:cs="宋体"/>
          <w:color w:val="000000"/>
          <w:sz w:val="24"/>
          <w:szCs w:val="24"/>
        </w:rPr>
        <w:t>．计量单位（实质性要求）</w:t>
      </w:r>
    </w:p>
    <w:p>
      <w:pPr>
        <w:ind w:firstLine="420"/>
        <w:rPr>
          <w:rFonts w:hAnsi="宋体"/>
          <w:color w:val="000000"/>
          <w:sz w:val="24"/>
          <w:szCs w:val="24"/>
        </w:rPr>
      </w:pPr>
      <w:r>
        <w:rPr>
          <w:rFonts w:hint="eastAsia" w:hAnsi="宋体" w:cs="宋体"/>
          <w:color w:val="000000"/>
          <w:sz w:val="24"/>
          <w:szCs w:val="24"/>
        </w:rPr>
        <w:t>除磋商文件中另有规定外，本次采购项目所有合同项下的报价均采用国家法定的计量单位。</w:t>
      </w:r>
    </w:p>
    <w:p>
      <w:pPr>
        <w:ind w:firstLine="420"/>
        <w:rPr>
          <w:rFonts w:hAnsi="宋体"/>
          <w:color w:val="000000"/>
          <w:sz w:val="24"/>
          <w:szCs w:val="24"/>
        </w:rPr>
      </w:pPr>
      <w:r>
        <w:rPr>
          <w:rFonts w:hAnsi="宋体"/>
          <w:color w:val="000000"/>
          <w:sz w:val="24"/>
          <w:szCs w:val="24"/>
        </w:rPr>
        <w:t xml:space="preserve">4. </w:t>
      </w:r>
      <w:r>
        <w:rPr>
          <w:rFonts w:hint="eastAsia" w:hAnsi="宋体" w:cs="宋体"/>
          <w:color w:val="000000"/>
          <w:sz w:val="24"/>
          <w:szCs w:val="24"/>
        </w:rPr>
        <w:t>报价（实质性要求）</w:t>
      </w:r>
    </w:p>
    <w:p>
      <w:pPr>
        <w:ind w:firstLine="420"/>
        <w:rPr>
          <w:rFonts w:hAnsi="宋体"/>
          <w:color w:val="000000"/>
          <w:sz w:val="24"/>
          <w:szCs w:val="24"/>
        </w:rPr>
      </w:pPr>
      <w:r>
        <w:rPr>
          <w:rFonts w:hAnsi="宋体"/>
          <w:color w:val="000000"/>
          <w:sz w:val="24"/>
          <w:szCs w:val="24"/>
        </w:rPr>
        <w:t xml:space="preserve">4.1 </w:t>
      </w:r>
      <w:r>
        <w:rPr>
          <w:rFonts w:hint="eastAsia" w:hAnsi="宋体" w:cs="宋体"/>
          <w:color w:val="000000"/>
          <w:sz w:val="24"/>
          <w:szCs w:val="24"/>
        </w:rPr>
        <w:t>所有报价一律以人民币报价。采购人不接受任何非人民币币种的报价。</w:t>
      </w:r>
    </w:p>
    <w:p>
      <w:pPr>
        <w:ind w:firstLine="420"/>
        <w:rPr>
          <w:rFonts w:hAnsi="宋体"/>
          <w:color w:val="000000"/>
          <w:sz w:val="24"/>
          <w:szCs w:val="24"/>
        </w:rPr>
      </w:pPr>
      <w:r>
        <w:rPr>
          <w:rFonts w:hAnsi="宋体"/>
          <w:color w:val="000000"/>
          <w:sz w:val="24"/>
          <w:szCs w:val="24"/>
        </w:rPr>
        <w:t xml:space="preserve">4.2 </w:t>
      </w:r>
      <w:r>
        <w:rPr>
          <w:rFonts w:hint="eastAsia" w:hAnsi="宋体" w:cs="宋体"/>
          <w:color w:val="000000"/>
          <w:sz w:val="24"/>
          <w:szCs w:val="24"/>
        </w:rPr>
        <w:t>供应商的报价是其响应本项目要求的全部工作内容的价格体现，包括供应商完成本项目所需的一切费用。</w:t>
      </w:r>
    </w:p>
    <w:p>
      <w:pPr>
        <w:ind w:firstLine="420"/>
        <w:rPr>
          <w:rFonts w:hAnsi="宋体"/>
          <w:color w:val="000000"/>
          <w:sz w:val="24"/>
          <w:szCs w:val="24"/>
        </w:rPr>
      </w:pPr>
      <w:r>
        <w:rPr>
          <w:rFonts w:hAnsi="宋体"/>
          <w:color w:val="000000"/>
          <w:sz w:val="24"/>
          <w:szCs w:val="24"/>
        </w:rPr>
        <w:t xml:space="preserve">4.3 </w:t>
      </w:r>
      <w:r>
        <w:rPr>
          <w:rFonts w:hint="eastAsia" w:hAnsi="宋体" w:cs="宋体"/>
          <w:color w:val="000000"/>
          <w:sz w:val="24"/>
          <w:szCs w:val="24"/>
        </w:rPr>
        <w:t>本项目合同价格形式为固定单价合同。</w:t>
      </w:r>
    </w:p>
    <w:p>
      <w:pPr>
        <w:ind w:firstLine="420"/>
        <w:rPr>
          <w:rFonts w:hAnsi="宋体"/>
          <w:color w:val="000000"/>
          <w:sz w:val="24"/>
          <w:szCs w:val="24"/>
        </w:rPr>
      </w:pPr>
      <w:r>
        <w:rPr>
          <w:rFonts w:hAnsi="宋体"/>
          <w:color w:val="000000"/>
          <w:sz w:val="24"/>
          <w:szCs w:val="24"/>
        </w:rPr>
        <w:t xml:space="preserve">4.4 </w:t>
      </w:r>
      <w:r>
        <w:rPr>
          <w:rFonts w:hint="eastAsia" w:hAnsi="宋体" w:cs="宋体"/>
          <w:color w:val="000000"/>
          <w:sz w:val="24"/>
          <w:szCs w:val="24"/>
        </w:rPr>
        <w:t>供应商在首次提交的响应文件中的报价应按招标文件要求，列出报价的构成及明细。</w:t>
      </w:r>
    </w:p>
    <w:p>
      <w:pPr>
        <w:ind w:firstLine="420"/>
        <w:rPr>
          <w:rFonts w:hAnsi="宋体"/>
          <w:color w:val="000000"/>
          <w:sz w:val="24"/>
          <w:szCs w:val="24"/>
        </w:rPr>
      </w:pPr>
      <w:r>
        <w:rPr>
          <w:rFonts w:hAnsi="宋体"/>
          <w:color w:val="000000"/>
          <w:sz w:val="24"/>
          <w:szCs w:val="24"/>
        </w:rPr>
        <w:t>4.</w:t>
      </w:r>
      <w:r>
        <w:rPr>
          <w:rFonts w:hint="eastAsia" w:hAnsi="宋体"/>
          <w:color w:val="000000"/>
          <w:sz w:val="24"/>
          <w:szCs w:val="24"/>
          <w:lang w:val="en-US" w:eastAsia="zh-CN"/>
        </w:rPr>
        <w:t>5</w:t>
      </w:r>
      <w:r>
        <w:rPr>
          <w:rFonts w:hAnsi="宋体"/>
          <w:color w:val="000000"/>
          <w:sz w:val="24"/>
          <w:szCs w:val="24"/>
        </w:rPr>
        <w:t xml:space="preserve"> </w:t>
      </w:r>
      <w:r>
        <w:rPr>
          <w:rFonts w:hint="eastAsia" w:hAnsi="宋体" w:cs="宋体"/>
          <w:color w:val="000000"/>
          <w:sz w:val="24"/>
          <w:szCs w:val="24"/>
        </w:rPr>
        <w:t>供应商报价超过政府采购预算或最高限价（具体详见“供应商须知附表”）的，视为无效报价，将被淘汰。</w:t>
      </w:r>
    </w:p>
    <w:p>
      <w:pPr>
        <w:ind w:firstLine="420"/>
        <w:rPr>
          <w:rFonts w:hAnsi="宋体"/>
          <w:color w:val="000000"/>
          <w:sz w:val="24"/>
          <w:szCs w:val="24"/>
        </w:rPr>
      </w:pPr>
      <w:r>
        <w:rPr>
          <w:rFonts w:hAnsi="宋体"/>
          <w:color w:val="000000"/>
          <w:sz w:val="24"/>
          <w:szCs w:val="24"/>
        </w:rPr>
        <w:t>5.</w:t>
      </w:r>
      <w:r>
        <w:rPr>
          <w:rFonts w:hint="eastAsia" w:hAnsi="宋体" w:cs="宋体"/>
          <w:color w:val="000000"/>
          <w:sz w:val="24"/>
          <w:szCs w:val="24"/>
        </w:rPr>
        <w:t>响应文件格式</w:t>
      </w:r>
    </w:p>
    <w:p>
      <w:pPr>
        <w:ind w:firstLine="420"/>
        <w:rPr>
          <w:rFonts w:hAnsi="宋体"/>
          <w:color w:val="000000"/>
          <w:sz w:val="24"/>
          <w:szCs w:val="24"/>
        </w:rPr>
      </w:pPr>
      <w:r>
        <w:rPr>
          <w:rFonts w:hAnsi="宋体"/>
          <w:color w:val="000000"/>
          <w:sz w:val="24"/>
          <w:szCs w:val="24"/>
        </w:rPr>
        <w:t xml:space="preserve">5.1 </w:t>
      </w:r>
      <w:r>
        <w:rPr>
          <w:rFonts w:hint="eastAsia" w:hAnsi="宋体" w:cs="宋体"/>
          <w:color w:val="000000"/>
          <w:sz w:val="24"/>
          <w:szCs w:val="24"/>
        </w:rPr>
        <w:t>供应商应执行招标文件第七章的规定要求。</w:t>
      </w:r>
    </w:p>
    <w:p>
      <w:pPr>
        <w:ind w:firstLine="420"/>
        <w:rPr>
          <w:rFonts w:hAnsi="宋体"/>
          <w:color w:val="000000"/>
          <w:sz w:val="24"/>
          <w:szCs w:val="24"/>
        </w:rPr>
      </w:pPr>
      <w:r>
        <w:rPr>
          <w:rFonts w:hAnsi="宋体"/>
          <w:color w:val="000000"/>
          <w:sz w:val="24"/>
          <w:szCs w:val="24"/>
        </w:rPr>
        <w:t xml:space="preserve">5.2 </w:t>
      </w:r>
      <w:r>
        <w:rPr>
          <w:rFonts w:hint="eastAsia" w:hAnsi="宋体" w:cs="宋体"/>
          <w:color w:val="000000"/>
          <w:sz w:val="24"/>
          <w:szCs w:val="24"/>
        </w:rPr>
        <w:t>对于没有格式要求的磋商文件由供应商自行编写。</w:t>
      </w:r>
    </w:p>
    <w:p>
      <w:pPr>
        <w:ind w:firstLine="420"/>
        <w:rPr>
          <w:rFonts w:hAnsi="宋体"/>
          <w:color w:val="000000"/>
          <w:sz w:val="24"/>
          <w:szCs w:val="24"/>
        </w:rPr>
      </w:pPr>
      <w:r>
        <w:rPr>
          <w:rFonts w:hAnsi="宋体"/>
          <w:color w:val="000000"/>
          <w:sz w:val="24"/>
          <w:szCs w:val="24"/>
        </w:rPr>
        <w:t>6.</w:t>
      </w:r>
      <w:r>
        <w:rPr>
          <w:rFonts w:hint="eastAsia" w:hAnsi="宋体" w:cs="宋体"/>
          <w:color w:val="000000"/>
          <w:sz w:val="24"/>
          <w:szCs w:val="24"/>
        </w:rPr>
        <w:t>响应文件的编制和签署</w:t>
      </w:r>
    </w:p>
    <w:p>
      <w:pPr>
        <w:ind w:firstLine="420"/>
        <w:rPr>
          <w:rFonts w:hAnsi="宋体"/>
          <w:color w:val="000000"/>
          <w:sz w:val="24"/>
          <w:szCs w:val="24"/>
        </w:rPr>
      </w:pPr>
      <w:r>
        <w:rPr>
          <w:rFonts w:hAnsi="宋体"/>
          <w:color w:val="000000"/>
          <w:sz w:val="24"/>
          <w:szCs w:val="24"/>
        </w:rPr>
        <w:t xml:space="preserve">6.1 </w:t>
      </w:r>
      <w:r>
        <w:rPr>
          <w:rFonts w:hint="eastAsia" w:hAnsi="宋体" w:cs="宋体"/>
          <w:color w:val="000000"/>
          <w:sz w:val="24"/>
          <w:szCs w:val="24"/>
        </w:rPr>
        <w:t>资格性响应文件正本</w:t>
      </w:r>
      <w:r>
        <w:rPr>
          <w:rFonts w:hAnsi="宋体"/>
          <w:color w:val="000000"/>
          <w:sz w:val="24"/>
          <w:szCs w:val="24"/>
        </w:rPr>
        <w:t>1</w:t>
      </w:r>
      <w:r>
        <w:rPr>
          <w:rFonts w:hint="eastAsia" w:hAnsi="宋体" w:cs="宋体"/>
          <w:color w:val="000000"/>
          <w:sz w:val="24"/>
          <w:szCs w:val="24"/>
        </w:rPr>
        <w:t>份副本</w:t>
      </w:r>
      <w:r>
        <w:rPr>
          <w:rFonts w:hAnsi="宋体"/>
          <w:color w:val="000000"/>
          <w:sz w:val="24"/>
          <w:szCs w:val="24"/>
        </w:rPr>
        <w:t>2</w:t>
      </w:r>
      <w:r>
        <w:rPr>
          <w:rFonts w:hint="eastAsia" w:hAnsi="宋体" w:cs="宋体"/>
          <w:color w:val="000000"/>
          <w:sz w:val="24"/>
          <w:szCs w:val="24"/>
        </w:rPr>
        <w:t>份，并在其封面上清楚地标明资格性响应文件、采购项目名称、采购项目编号、包件号及名称（若有）、供应商名称以及“正本”或“副本”字样。若正本和副本有不一致的内容，以正本书面响应文件为准。</w:t>
      </w:r>
    </w:p>
    <w:p>
      <w:pPr>
        <w:ind w:firstLine="420"/>
        <w:rPr>
          <w:rFonts w:hAnsi="宋体"/>
          <w:color w:val="000000"/>
          <w:sz w:val="24"/>
          <w:szCs w:val="24"/>
        </w:rPr>
      </w:pPr>
      <w:r>
        <w:rPr>
          <w:rFonts w:hAnsi="宋体"/>
          <w:color w:val="000000"/>
          <w:sz w:val="24"/>
          <w:szCs w:val="24"/>
        </w:rPr>
        <w:t xml:space="preserve">6.2 </w:t>
      </w:r>
      <w:r>
        <w:rPr>
          <w:rFonts w:hint="eastAsia" w:hAnsi="宋体" w:cs="宋体"/>
          <w:color w:val="000000"/>
          <w:sz w:val="24"/>
          <w:szCs w:val="24"/>
        </w:rPr>
        <w:t>其他响应文件正本</w:t>
      </w:r>
      <w:r>
        <w:rPr>
          <w:rFonts w:hAnsi="宋体"/>
          <w:color w:val="000000"/>
          <w:sz w:val="24"/>
          <w:szCs w:val="24"/>
        </w:rPr>
        <w:t>1</w:t>
      </w:r>
      <w:r>
        <w:rPr>
          <w:rFonts w:hint="eastAsia" w:hAnsi="宋体" w:cs="宋体"/>
          <w:color w:val="000000"/>
          <w:sz w:val="24"/>
          <w:szCs w:val="24"/>
        </w:rPr>
        <w:t>份副本</w:t>
      </w:r>
      <w:r>
        <w:rPr>
          <w:rFonts w:hAnsi="宋体"/>
          <w:color w:val="000000"/>
          <w:sz w:val="24"/>
          <w:szCs w:val="24"/>
        </w:rPr>
        <w:t>2</w:t>
      </w:r>
      <w:r>
        <w:rPr>
          <w:rFonts w:hint="eastAsia" w:hAnsi="宋体" w:cs="宋体"/>
          <w:color w:val="000000"/>
          <w:sz w:val="24"/>
          <w:szCs w:val="24"/>
        </w:rPr>
        <w:t>份，并在其封面上清楚地标明其他响应文件、采购项目名称、采购项目编号、包件号及名称（若有）、供应商名称以及“正本”或“副本”字样。若正本和副本有不一致的内容，以正本书面响应文件为准。</w:t>
      </w:r>
    </w:p>
    <w:p>
      <w:pPr>
        <w:ind w:firstLine="420"/>
        <w:rPr>
          <w:rFonts w:hAnsi="宋体"/>
          <w:color w:val="000000"/>
          <w:sz w:val="24"/>
          <w:szCs w:val="24"/>
        </w:rPr>
      </w:pPr>
      <w:r>
        <w:rPr>
          <w:rFonts w:hAnsi="宋体"/>
          <w:color w:val="000000"/>
          <w:sz w:val="24"/>
          <w:szCs w:val="24"/>
        </w:rPr>
        <w:t xml:space="preserve">6.3 </w:t>
      </w:r>
      <w:r>
        <w:rPr>
          <w:rFonts w:hint="eastAsia" w:hAnsi="宋体" w:cs="宋体"/>
          <w:color w:val="000000"/>
          <w:sz w:val="24"/>
          <w:szCs w:val="24"/>
        </w:rPr>
        <w:t>响应文件正本和副本均需在规定签章处签字和盖章。响应文件副本可采用正本的复印件，提供电子文档</w:t>
      </w:r>
      <w:r>
        <w:rPr>
          <w:rFonts w:hAnsi="宋体"/>
          <w:color w:val="000000"/>
          <w:sz w:val="24"/>
          <w:szCs w:val="24"/>
        </w:rPr>
        <w:t>1</w:t>
      </w:r>
      <w:r>
        <w:rPr>
          <w:rFonts w:hint="eastAsia" w:hAnsi="宋体" w:cs="宋体"/>
          <w:color w:val="000000"/>
          <w:sz w:val="24"/>
          <w:szCs w:val="24"/>
        </w:rPr>
        <w:t>份采用</w:t>
      </w:r>
      <w:r>
        <w:rPr>
          <w:rFonts w:hAnsi="宋体"/>
          <w:color w:val="000000"/>
          <w:sz w:val="24"/>
          <w:szCs w:val="24"/>
        </w:rPr>
        <w:t>U</w:t>
      </w:r>
      <w:r>
        <w:rPr>
          <w:rFonts w:hint="eastAsia" w:hAnsi="宋体" w:cs="宋体"/>
          <w:color w:val="000000"/>
          <w:sz w:val="24"/>
          <w:szCs w:val="24"/>
        </w:rPr>
        <w:t>盘制作（包括但不限于由专业计价软件编制的报价文件及其导出的</w:t>
      </w:r>
      <w:r>
        <w:rPr>
          <w:rFonts w:hAnsi="宋体"/>
          <w:color w:val="000000"/>
          <w:sz w:val="24"/>
          <w:szCs w:val="24"/>
        </w:rPr>
        <w:t>EXCEL</w:t>
      </w:r>
      <w:r>
        <w:rPr>
          <w:rFonts w:hint="eastAsia" w:hAnsi="宋体" w:cs="宋体"/>
          <w:color w:val="000000"/>
          <w:sz w:val="24"/>
          <w:szCs w:val="24"/>
        </w:rPr>
        <w:t>文件）。</w:t>
      </w:r>
    </w:p>
    <w:p>
      <w:pPr>
        <w:ind w:firstLine="420"/>
        <w:rPr>
          <w:rFonts w:hAnsi="宋体"/>
          <w:color w:val="000000"/>
          <w:sz w:val="24"/>
          <w:szCs w:val="24"/>
        </w:rPr>
      </w:pPr>
      <w:r>
        <w:rPr>
          <w:rFonts w:hAnsi="宋体"/>
          <w:color w:val="000000"/>
          <w:sz w:val="24"/>
          <w:szCs w:val="24"/>
        </w:rPr>
        <w:t>6.4</w:t>
      </w:r>
      <w:r>
        <w:rPr>
          <w:rFonts w:hint="eastAsia" w:hAnsi="宋体" w:cs="宋体"/>
          <w:color w:val="000000"/>
          <w:sz w:val="24"/>
          <w:szCs w:val="24"/>
        </w:rPr>
        <w:t>响应文件的打印和书写应清楚工整，任何行间插字、涂改或增删，必须由供应商的法定代表人</w:t>
      </w:r>
      <w:r>
        <w:rPr>
          <w:rFonts w:hAnsi="宋体"/>
          <w:color w:val="000000"/>
          <w:sz w:val="24"/>
          <w:szCs w:val="24"/>
        </w:rPr>
        <w:t>/</w:t>
      </w:r>
      <w:r>
        <w:rPr>
          <w:rFonts w:hint="eastAsia" w:hAnsi="宋体" w:cs="宋体"/>
          <w:color w:val="000000"/>
          <w:sz w:val="24"/>
          <w:szCs w:val="24"/>
        </w:rPr>
        <w:t>单位负责人或其授权代表签字并盖供应商公章。</w:t>
      </w:r>
    </w:p>
    <w:p>
      <w:pPr>
        <w:ind w:firstLine="420"/>
        <w:rPr>
          <w:rFonts w:hAnsi="宋体"/>
          <w:color w:val="000000"/>
          <w:sz w:val="24"/>
          <w:szCs w:val="24"/>
        </w:rPr>
      </w:pPr>
      <w:r>
        <w:rPr>
          <w:rFonts w:hAnsi="宋体"/>
          <w:color w:val="000000"/>
          <w:sz w:val="24"/>
          <w:szCs w:val="24"/>
        </w:rPr>
        <w:t>6.5</w:t>
      </w:r>
      <w:r>
        <w:rPr>
          <w:rFonts w:hint="eastAsia" w:hAnsi="宋体" w:cs="宋体"/>
          <w:color w:val="000000"/>
          <w:sz w:val="24"/>
          <w:szCs w:val="24"/>
        </w:rPr>
        <w:t>（实质性要求）响应文件应由供应商法定代表人</w:t>
      </w:r>
      <w:r>
        <w:rPr>
          <w:rFonts w:hAnsi="宋体"/>
          <w:color w:val="000000"/>
          <w:sz w:val="24"/>
          <w:szCs w:val="24"/>
        </w:rPr>
        <w:t>/</w:t>
      </w:r>
      <w:r>
        <w:rPr>
          <w:rFonts w:hint="eastAsia" w:hAnsi="宋体" w:cs="宋体"/>
          <w:color w:val="000000"/>
          <w:sz w:val="24"/>
          <w:szCs w:val="24"/>
        </w:rPr>
        <w:t>主要负责人</w:t>
      </w:r>
      <w:r>
        <w:rPr>
          <w:rFonts w:hAnsi="宋体"/>
          <w:color w:val="000000"/>
          <w:sz w:val="24"/>
          <w:szCs w:val="24"/>
        </w:rPr>
        <w:t>/</w:t>
      </w:r>
      <w:r>
        <w:rPr>
          <w:rFonts w:hint="eastAsia" w:hAnsi="宋体" w:cs="宋体"/>
          <w:color w:val="000000"/>
          <w:sz w:val="24"/>
          <w:szCs w:val="24"/>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ind w:firstLine="420"/>
        <w:rPr>
          <w:rFonts w:hAnsi="宋体"/>
          <w:color w:val="000000"/>
          <w:sz w:val="24"/>
          <w:szCs w:val="24"/>
        </w:rPr>
      </w:pPr>
      <w:r>
        <w:rPr>
          <w:rFonts w:hAnsi="宋体"/>
          <w:color w:val="000000"/>
          <w:sz w:val="24"/>
          <w:szCs w:val="24"/>
        </w:rPr>
        <w:t>6.6</w:t>
      </w:r>
      <w:r>
        <w:rPr>
          <w:rFonts w:hint="eastAsia" w:hAnsi="宋体" w:cs="宋体"/>
          <w:color w:val="000000"/>
          <w:sz w:val="24"/>
          <w:szCs w:val="24"/>
        </w:rPr>
        <w:t>响应文件正本和副本需要逐页编目编码。</w:t>
      </w:r>
    </w:p>
    <w:p>
      <w:pPr>
        <w:ind w:firstLine="420"/>
        <w:rPr>
          <w:rFonts w:hAnsi="宋体"/>
          <w:color w:val="000000"/>
          <w:sz w:val="24"/>
          <w:szCs w:val="24"/>
        </w:rPr>
      </w:pPr>
      <w:r>
        <w:rPr>
          <w:rFonts w:hAnsi="宋体"/>
          <w:color w:val="000000"/>
          <w:sz w:val="24"/>
          <w:szCs w:val="24"/>
        </w:rPr>
        <w:t>6.7</w:t>
      </w:r>
      <w:r>
        <w:rPr>
          <w:rFonts w:hint="eastAsia" w:hAnsi="宋体" w:cs="宋体"/>
          <w:color w:val="000000"/>
          <w:sz w:val="24"/>
          <w:szCs w:val="24"/>
        </w:rPr>
        <w:t>响应文件正本和副本应当采用胶装方式装订成册，不得散装或者合页装订。</w:t>
      </w:r>
    </w:p>
    <w:p>
      <w:pPr>
        <w:ind w:firstLine="420"/>
        <w:rPr>
          <w:rFonts w:hAnsi="宋体"/>
          <w:color w:val="000000"/>
          <w:sz w:val="24"/>
          <w:szCs w:val="24"/>
        </w:rPr>
      </w:pPr>
      <w:r>
        <w:rPr>
          <w:rFonts w:hAnsi="宋体"/>
          <w:color w:val="000000"/>
          <w:sz w:val="24"/>
          <w:szCs w:val="24"/>
        </w:rPr>
        <w:t>6.8</w:t>
      </w:r>
      <w:r>
        <w:rPr>
          <w:rFonts w:hint="eastAsia" w:hAnsi="宋体" w:cs="宋体"/>
          <w:color w:val="000000"/>
          <w:sz w:val="24"/>
          <w:szCs w:val="24"/>
        </w:rPr>
        <w:t>（实质性要求）响应文件应按磋商文件的要求签署、盖章。</w:t>
      </w:r>
    </w:p>
    <w:p>
      <w:pPr>
        <w:ind w:firstLine="420"/>
        <w:rPr>
          <w:rFonts w:hAnsi="宋体"/>
          <w:color w:val="000000"/>
          <w:sz w:val="24"/>
          <w:szCs w:val="24"/>
        </w:rPr>
      </w:pPr>
      <w:r>
        <w:rPr>
          <w:rFonts w:hAnsi="宋体"/>
          <w:color w:val="000000"/>
          <w:sz w:val="24"/>
          <w:szCs w:val="24"/>
        </w:rPr>
        <w:t>6.9</w:t>
      </w:r>
      <w:r>
        <w:rPr>
          <w:rFonts w:hint="eastAsia" w:hAnsi="宋体" w:cs="宋体"/>
          <w:color w:val="000000"/>
          <w:sz w:val="24"/>
          <w:szCs w:val="24"/>
        </w:rPr>
        <w:t>响应文件统一用</w:t>
      </w:r>
      <w:r>
        <w:rPr>
          <w:rFonts w:hAnsi="宋体"/>
          <w:color w:val="000000"/>
          <w:sz w:val="24"/>
          <w:szCs w:val="24"/>
        </w:rPr>
        <w:t>A4</w:t>
      </w:r>
      <w:r>
        <w:rPr>
          <w:rFonts w:hint="eastAsia" w:hAnsi="宋体" w:cs="宋体"/>
          <w:color w:val="000000"/>
          <w:sz w:val="24"/>
          <w:szCs w:val="24"/>
        </w:rPr>
        <w:t>幅面纸印制，除另有规定外。</w:t>
      </w:r>
    </w:p>
    <w:p>
      <w:pPr>
        <w:ind w:firstLine="420"/>
        <w:rPr>
          <w:rFonts w:hAnsi="宋体"/>
          <w:color w:val="000000"/>
          <w:sz w:val="24"/>
          <w:szCs w:val="24"/>
        </w:rPr>
      </w:pPr>
      <w:r>
        <w:rPr>
          <w:rFonts w:hAnsi="宋体"/>
          <w:color w:val="000000"/>
          <w:sz w:val="24"/>
          <w:szCs w:val="24"/>
        </w:rPr>
        <w:t>7.</w:t>
      </w:r>
      <w:r>
        <w:rPr>
          <w:rFonts w:hint="eastAsia" w:hAnsi="宋体" w:cs="宋体"/>
          <w:color w:val="000000"/>
          <w:sz w:val="24"/>
          <w:szCs w:val="24"/>
        </w:rPr>
        <w:t>响应文件的密封和标注。</w:t>
      </w:r>
    </w:p>
    <w:p>
      <w:pPr>
        <w:ind w:firstLine="420"/>
        <w:rPr>
          <w:rFonts w:hAnsi="宋体"/>
          <w:color w:val="000000"/>
          <w:sz w:val="24"/>
          <w:szCs w:val="24"/>
        </w:rPr>
      </w:pPr>
      <w:r>
        <w:rPr>
          <w:rFonts w:hAnsi="宋体"/>
          <w:color w:val="000000"/>
          <w:sz w:val="24"/>
          <w:szCs w:val="24"/>
        </w:rPr>
        <w:t xml:space="preserve">7.1 </w:t>
      </w:r>
      <w:r>
        <w:rPr>
          <w:rFonts w:hint="eastAsia" w:hAnsi="宋体" w:cs="宋体"/>
          <w:color w:val="000000"/>
          <w:sz w:val="24"/>
          <w:szCs w:val="24"/>
        </w:rPr>
        <w:t>响应文件可以单独密封包装，也可以所有响应文件密封包装在一个密封袋内。</w:t>
      </w:r>
    </w:p>
    <w:p>
      <w:pPr>
        <w:ind w:firstLine="420"/>
        <w:rPr>
          <w:rFonts w:hAnsi="宋体"/>
          <w:color w:val="000000"/>
          <w:sz w:val="24"/>
          <w:szCs w:val="24"/>
        </w:rPr>
      </w:pPr>
      <w:r>
        <w:rPr>
          <w:rFonts w:hAnsi="宋体"/>
          <w:color w:val="000000"/>
          <w:sz w:val="24"/>
          <w:szCs w:val="24"/>
        </w:rPr>
        <w:t xml:space="preserve">7.2 </w:t>
      </w:r>
      <w:r>
        <w:rPr>
          <w:rFonts w:hint="eastAsia" w:hAnsi="宋体" w:cs="宋体"/>
          <w:color w:val="000000"/>
          <w:sz w:val="24"/>
          <w:szCs w:val="24"/>
        </w:rPr>
        <w:t>响应文件密封袋的最外层应清楚地标明采购项目名称、采购项目编号、包件号及名称（若有）、供应商名称。</w:t>
      </w:r>
    </w:p>
    <w:p>
      <w:pPr>
        <w:ind w:firstLine="420"/>
        <w:rPr>
          <w:rFonts w:hAnsi="宋体"/>
          <w:color w:val="000000"/>
          <w:sz w:val="24"/>
          <w:szCs w:val="24"/>
        </w:rPr>
      </w:pPr>
      <w:r>
        <w:rPr>
          <w:rFonts w:hAnsi="宋体"/>
          <w:color w:val="000000"/>
          <w:sz w:val="24"/>
          <w:szCs w:val="24"/>
        </w:rPr>
        <w:t xml:space="preserve">7.3 </w:t>
      </w:r>
      <w:r>
        <w:rPr>
          <w:rFonts w:hint="eastAsia" w:hAnsi="宋体" w:cs="宋体"/>
          <w:color w:val="000000"/>
          <w:sz w:val="24"/>
          <w:szCs w:val="24"/>
        </w:rPr>
        <w:t>所有外层密封袋的封口处应粘贴牢固。</w:t>
      </w:r>
    </w:p>
    <w:p>
      <w:pPr>
        <w:ind w:firstLine="420"/>
        <w:rPr>
          <w:rFonts w:hAnsi="宋体"/>
          <w:color w:val="000000"/>
          <w:sz w:val="24"/>
          <w:szCs w:val="24"/>
        </w:rPr>
      </w:pPr>
      <w:r>
        <w:rPr>
          <w:rFonts w:hAnsi="宋体"/>
          <w:color w:val="000000"/>
          <w:sz w:val="24"/>
          <w:szCs w:val="24"/>
        </w:rPr>
        <w:t xml:space="preserve">7.4 </w:t>
      </w:r>
      <w:r>
        <w:rPr>
          <w:rFonts w:hint="eastAsia" w:hAnsi="宋体" w:cs="宋体"/>
          <w:color w:val="000000"/>
          <w:sz w:val="24"/>
          <w:szCs w:val="24"/>
        </w:rPr>
        <w:t>未密封的响应文件，采购人、采购代理机构将拒收或者在时间允许的范围内，要求供应商密封完善后接收。</w:t>
      </w:r>
    </w:p>
    <w:p>
      <w:pPr>
        <w:ind w:firstLine="420"/>
        <w:rPr>
          <w:rFonts w:hAnsi="宋体"/>
          <w:color w:val="000000"/>
          <w:sz w:val="24"/>
          <w:szCs w:val="24"/>
        </w:rPr>
      </w:pPr>
      <w:r>
        <w:rPr>
          <w:rFonts w:hAnsi="宋体"/>
          <w:color w:val="000000"/>
          <w:sz w:val="24"/>
          <w:szCs w:val="24"/>
        </w:rPr>
        <w:t>8.</w:t>
      </w:r>
      <w:r>
        <w:rPr>
          <w:rFonts w:hint="eastAsia" w:hAnsi="宋体" w:cs="宋体"/>
          <w:color w:val="000000"/>
          <w:sz w:val="24"/>
          <w:szCs w:val="24"/>
        </w:rPr>
        <w:t>响应文件的递交</w:t>
      </w:r>
    </w:p>
    <w:p>
      <w:pPr>
        <w:ind w:firstLine="420"/>
        <w:rPr>
          <w:rFonts w:hAnsi="宋体"/>
          <w:color w:val="000000"/>
          <w:sz w:val="24"/>
          <w:szCs w:val="24"/>
        </w:rPr>
      </w:pPr>
      <w:r>
        <w:rPr>
          <w:rFonts w:hAnsi="宋体"/>
          <w:color w:val="000000"/>
          <w:sz w:val="24"/>
          <w:szCs w:val="24"/>
        </w:rPr>
        <w:t xml:space="preserve">8.1 </w:t>
      </w:r>
      <w:r>
        <w:rPr>
          <w:rFonts w:hint="eastAsia" w:hAnsi="宋体" w:cs="宋体"/>
          <w:color w:val="000000"/>
          <w:sz w:val="24"/>
          <w:szCs w:val="24"/>
        </w:rPr>
        <w:t>资格性响应文件和其他响应文件应于递交响应文件截止时间前送达指定地点，本院拒绝接收截止时间后送达的响应文件。</w:t>
      </w:r>
    </w:p>
    <w:p>
      <w:pPr>
        <w:ind w:firstLine="420"/>
        <w:rPr>
          <w:rFonts w:hAnsi="宋体"/>
          <w:color w:val="000000"/>
          <w:sz w:val="24"/>
          <w:szCs w:val="24"/>
        </w:rPr>
      </w:pPr>
      <w:r>
        <w:rPr>
          <w:rFonts w:hAnsi="宋体"/>
          <w:color w:val="000000"/>
          <w:sz w:val="24"/>
          <w:szCs w:val="24"/>
        </w:rPr>
        <w:t xml:space="preserve">8.2 </w:t>
      </w:r>
      <w:r>
        <w:rPr>
          <w:rFonts w:hint="eastAsia" w:hAnsi="宋体" w:cs="宋体"/>
          <w:color w:val="000000"/>
          <w:sz w:val="24"/>
          <w:szCs w:val="24"/>
        </w:rPr>
        <w:t>本次采购不接收邮寄的响应文件。</w:t>
      </w:r>
    </w:p>
    <w:p>
      <w:pPr>
        <w:ind w:firstLine="420"/>
        <w:rPr>
          <w:rFonts w:hAnsi="宋体"/>
          <w:color w:val="000000"/>
          <w:sz w:val="24"/>
          <w:szCs w:val="24"/>
        </w:rPr>
      </w:pPr>
      <w:r>
        <w:rPr>
          <w:rFonts w:hAnsi="宋体"/>
          <w:color w:val="000000"/>
          <w:sz w:val="24"/>
          <w:szCs w:val="24"/>
        </w:rPr>
        <w:t>9.</w:t>
      </w:r>
      <w:r>
        <w:rPr>
          <w:rFonts w:hint="eastAsia" w:hAnsi="宋体" w:cs="宋体"/>
          <w:color w:val="000000"/>
          <w:sz w:val="24"/>
          <w:szCs w:val="24"/>
        </w:rPr>
        <w:t>响应文件的修改和撤回。</w:t>
      </w:r>
    </w:p>
    <w:p>
      <w:pPr>
        <w:ind w:firstLine="420"/>
        <w:rPr>
          <w:rFonts w:hAnsi="宋体"/>
          <w:color w:val="000000"/>
          <w:sz w:val="24"/>
          <w:szCs w:val="24"/>
        </w:rPr>
      </w:pPr>
      <w:r>
        <w:rPr>
          <w:rFonts w:hAnsi="宋体"/>
          <w:color w:val="000000"/>
          <w:sz w:val="24"/>
          <w:szCs w:val="24"/>
        </w:rPr>
        <w:t>9.1</w:t>
      </w:r>
      <w:r>
        <w:rPr>
          <w:rFonts w:hint="eastAsia" w:hAnsi="宋体" w:cs="宋体"/>
          <w:color w:val="000000"/>
          <w:sz w:val="24"/>
          <w:szCs w:val="24"/>
        </w:rPr>
        <w:t>供应商在提交响应文件后可对其响应文件进行修改或撤回，但该修改或撤回的书面通知须在递交截止时间之前送达本院，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ind w:firstLine="420"/>
        <w:rPr>
          <w:rFonts w:hAnsi="宋体"/>
          <w:color w:val="000000"/>
          <w:sz w:val="24"/>
          <w:szCs w:val="24"/>
        </w:rPr>
      </w:pPr>
      <w:r>
        <w:rPr>
          <w:rFonts w:hAnsi="宋体"/>
          <w:color w:val="000000"/>
          <w:sz w:val="24"/>
          <w:szCs w:val="24"/>
        </w:rPr>
        <w:t>9.2</w:t>
      </w:r>
      <w:r>
        <w:rPr>
          <w:rFonts w:hint="eastAsia" w:hAnsi="宋体" w:cs="宋体"/>
          <w:color w:val="000000"/>
          <w:sz w:val="24"/>
          <w:szCs w:val="24"/>
        </w:rPr>
        <w:t>供应商对响应文件修改的书面材料或撤回的通知应该按规定进行编写、密封、标注和递送，并注明“修改响应文件”字样。</w:t>
      </w:r>
    </w:p>
    <w:p>
      <w:pPr>
        <w:ind w:firstLine="420"/>
        <w:rPr>
          <w:rFonts w:hAnsi="宋体"/>
          <w:color w:val="000000"/>
          <w:sz w:val="24"/>
          <w:szCs w:val="24"/>
        </w:rPr>
      </w:pPr>
      <w:r>
        <w:rPr>
          <w:rFonts w:hAnsi="宋体"/>
          <w:color w:val="000000"/>
          <w:sz w:val="24"/>
          <w:szCs w:val="24"/>
        </w:rPr>
        <w:t>9.3</w:t>
      </w:r>
      <w:r>
        <w:rPr>
          <w:rFonts w:hint="eastAsia" w:hAnsi="宋体" w:cs="宋体"/>
          <w:color w:val="000000"/>
          <w:sz w:val="24"/>
          <w:szCs w:val="24"/>
        </w:rPr>
        <w:t>供应商不得在递交截止时间起至响应文件有效期期满前撤销其响应文件。</w:t>
      </w:r>
    </w:p>
    <w:p>
      <w:pPr>
        <w:ind w:firstLine="420"/>
        <w:rPr>
          <w:rFonts w:ascii="宋体"/>
          <w:color w:val="000000"/>
        </w:rPr>
      </w:pPr>
      <w:r>
        <w:rPr>
          <w:rFonts w:hAnsi="宋体"/>
          <w:color w:val="000000"/>
          <w:sz w:val="24"/>
          <w:szCs w:val="24"/>
        </w:rPr>
        <w:t>9.4</w:t>
      </w:r>
      <w:r>
        <w:rPr>
          <w:rFonts w:hint="eastAsia" w:hAnsi="宋体" w:cs="宋体"/>
          <w:color w:val="000000"/>
          <w:sz w:val="24"/>
          <w:szCs w:val="24"/>
        </w:rPr>
        <w:t>供应商对其提交的响应文件的真实性、合法性承担法律责任。</w:t>
      </w:r>
      <w:r>
        <w:rPr>
          <w:rFonts w:ascii="宋体"/>
          <w:color w:val="000000"/>
        </w:rPr>
        <w:br w:type="page"/>
      </w:r>
      <w:bookmarkStart w:id="36" w:name="_Toc7534014"/>
      <w:bookmarkStart w:id="37" w:name="PO_默认文件内容_26"/>
      <w:r>
        <w:rPr>
          <w:rFonts w:hint="eastAsia" w:ascii="宋体" w:hAnsi="宋体" w:cs="宋体"/>
          <w:b/>
          <w:bCs/>
          <w:color w:val="000000"/>
          <w:sz w:val="32"/>
          <w:szCs w:val="32"/>
        </w:rPr>
        <w:t>第三章供应商和报价产品的资格、资质性及其他类似效力要求</w:t>
      </w:r>
      <w:bookmarkEnd w:id="36"/>
    </w:p>
    <w:p>
      <w:pPr>
        <w:rPr>
          <w:rFonts w:ascii="宋体"/>
          <w:color w:val="000000"/>
        </w:rPr>
      </w:pPr>
    </w:p>
    <w:p>
      <w:pPr>
        <w:spacing w:line="360" w:lineRule="auto"/>
        <w:ind w:firstLine="540" w:firstLineChars="225"/>
        <w:rPr>
          <w:rFonts w:ascii="宋体"/>
          <w:color w:val="000000"/>
          <w:sz w:val="24"/>
          <w:szCs w:val="24"/>
        </w:rPr>
      </w:pPr>
      <w:r>
        <w:rPr>
          <w:rFonts w:hint="eastAsia" w:ascii="宋体" w:hAnsi="宋体" w:cs="宋体"/>
          <w:color w:val="000000"/>
          <w:sz w:val="24"/>
          <w:szCs w:val="24"/>
        </w:rPr>
        <w:t>一、参加招标的供应商应具备下列资格条件：</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《中华人民共和国政府采购法》第二十二条第一款第</w:t>
      </w:r>
      <w:r>
        <w:rPr>
          <w:rFonts w:ascii="宋体" w:hAnsi="宋体" w:cs="宋体"/>
          <w:color w:val="000000"/>
          <w:sz w:val="24"/>
          <w:szCs w:val="24"/>
        </w:rPr>
        <w:t>1</w:t>
      </w:r>
      <w:r>
        <w:rPr>
          <w:rFonts w:hint="eastAsia" w:ascii="宋体" w:hAnsi="宋体" w:cs="宋体"/>
          <w:color w:val="000000"/>
          <w:sz w:val="24"/>
          <w:szCs w:val="24"/>
        </w:rPr>
        <w:t>项至第</w:t>
      </w:r>
      <w:r>
        <w:rPr>
          <w:rFonts w:ascii="宋体" w:hAnsi="宋体" w:cs="宋体"/>
          <w:color w:val="000000"/>
          <w:sz w:val="24"/>
          <w:szCs w:val="24"/>
        </w:rPr>
        <w:t>6</w:t>
      </w:r>
      <w:r>
        <w:rPr>
          <w:rFonts w:hint="eastAsia" w:ascii="宋体" w:hAnsi="宋体" w:cs="宋体"/>
          <w:color w:val="000000"/>
          <w:sz w:val="24"/>
          <w:szCs w:val="24"/>
        </w:rPr>
        <w:t>项规定的条件：</w:t>
      </w:r>
    </w:p>
    <w:p>
      <w:pPr>
        <w:ind w:firstLine="480" w:firstLineChars="200"/>
        <w:rPr>
          <w:rFonts w:ascii="宋体" w:hAnsi="宋体" w:eastAsia="宋体" w:cs="宋体"/>
          <w:sz w:val="24"/>
        </w:rPr>
      </w:pPr>
      <w:r>
        <w:rPr>
          <w:rFonts w:hint="eastAsia" w:ascii="宋体" w:hAnsi="宋体" w:eastAsia="宋体" w:cs="宋体"/>
          <w:sz w:val="24"/>
        </w:rPr>
        <w:t>1、具有独立承担民事责任的能力；</w:t>
      </w:r>
    </w:p>
    <w:p>
      <w:pPr>
        <w:ind w:firstLine="480" w:firstLineChars="200"/>
        <w:rPr>
          <w:rFonts w:ascii="宋体" w:hAnsi="宋体" w:eastAsia="宋体" w:cs="宋体"/>
          <w:sz w:val="24"/>
        </w:rPr>
      </w:pPr>
      <w:r>
        <w:rPr>
          <w:rFonts w:hint="eastAsia" w:ascii="宋体" w:hAnsi="宋体" w:eastAsia="宋体" w:cs="宋体"/>
          <w:sz w:val="24"/>
        </w:rPr>
        <w:t>2、具有良好的商业信誉和健全的财务会计制度；</w:t>
      </w:r>
    </w:p>
    <w:p>
      <w:pPr>
        <w:ind w:firstLine="480" w:firstLineChars="200"/>
        <w:rPr>
          <w:rFonts w:ascii="宋体" w:hAnsi="宋体" w:eastAsia="宋体" w:cs="宋体"/>
          <w:sz w:val="24"/>
        </w:rPr>
      </w:pPr>
      <w:r>
        <w:rPr>
          <w:rFonts w:hint="eastAsia" w:ascii="宋体" w:hAnsi="宋体" w:eastAsia="宋体" w:cs="宋体"/>
          <w:sz w:val="24"/>
        </w:rPr>
        <w:t>3、具有履行合同所必需的设备和专业技术能力；</w:t>
      </w:r>
    </w:p>
    <w:p>
      <w:pPr>
        <w:ind w:firstLine="480" w:firstLineChars="200"/>
        <w:rPr>
          <w:rFonts w:ascii="宋体" w:hAnsi="宋体" w:eastAsia="宋体" w:cs="宋体"/>
          <w:sz w:val="24"/>
        </w:rPr>
      </w:pPr>
      <w:r>
        <w:rPr>
          <w:rFonts w:hint="eastAsia" w:ascii="宋体" w:hAnsi="宋体" w:eastAsia="宋体" w:cs="宋体"/>
          <w:sz w:val="24"/>
        </w:rPr>
        <w:t>4、具有依法缴纳税收和社会保障资金的良好记录；</w:t>
      </w:r>
    </w:p>
    <w:p>
      <w:pPr>
        <w:ind w:firstLine="480" w:firstLineChars="200"/>
        <w:rPr>
          <w:rFonts w:ascii="宋体" w:hAnsi="宋体" w:eastAsia="宋体" w:cs="宋体"/>
          <w:sz w:val="24"/>
        </w:rPr>
      </w:pPr>
      <w:r>
        <w:rPr>
          <w:rFonts w:hint="eastAsia" w:ascii="宋体" w:hAnsi="宋体" w:eastAsia="宋体" w:cs="宋体"/>
          <w:sz w:val="24"/>
        </w:rPr>
        <w:t>5、参加本次采购活动前三年内，在经营活动中没有重大违法记录；</w:t>
      </w:r>
    </w:p>
    <w:p>
      <w:pPr>
        <w:ind w:firstLine="480" w:firstLineChars="200"/>
        <w:rPr>
          <w:rFonts w:ascii="宋体" w:hAnsi="宋体" w:eastAsia="宋体" w:cs="宋体"/>
          <w:sz w:val="24"/>
        </w:rPr>
      </w:pPr>
      <w:r>
        <w:rPr>
          <w:rFonts w:hint="eastAsia" w:ascii="宋体" w:hAnsi="宋体" w:eastAsia="宋体" w:cs="宋体"/>
          <w:sz w:val="24"/>
        </w:rPr>
        <w:t>6、法律、行政法规规定的其他条件；</w:t>
      </w:r>
    </w:p>
    <w:p>
      <w:pPr>
        <w:ind w:firstLine="480" w:firstLineChars="200"/>
        <w:rPr>
          <w:rFonts w:ascii="宋体" w:hAnsi="宋体" w:eastAsia="宋体" w:cs="宋体"/>
          <w:sz w:val="24"/>
          <w:highlight w:val="yellow"/>
        </w:rPr>
      </w:pPr>
      <w:r>
        <w:rPr>
          <w:rFonts w:hint="eastAsia" w:ascii="宋体" w:hAnsi="宋体" w:eastAsia="宋体" w:cs="宋体"/>
          <w:sz w:val="24"/>
          <w:highlight w:val="none"/>
        </w:rPr>
        <w:t>7、比选申请人单位及其现任法定代表人、主要负责人在参加本次采购活动前三年内无行贿犯罪记录；</w:t>
      </w:r>
    </w:p>
    <w:p>
      <w:pPr>
        <w:ind w:firstLine="480" w:firstLineChars="200"/>
        <w:rPr>
          <w:rFonts w:hint="eastAsia" w:ascii="宋体" w:hAnsi="宋体" w:eastAsia="宋体" w:cs="宋体"/>
          <w:sz w:val="24"/>
          <w:lang w:eastAsia="zh-CN"/>
        </w:rPr>
      </w:pPr>
      <w:r>
        <w:rPr>
          <w:rFonts w:hint="eastAsia" w:ascii="宋体" w:hAnsi="宋体" w:eastAsia="宋体" w:cs="宋体"/>
          <w:sz w:val="24"/>
        </w:rPr>
        <w:t>8、本项目不接受联合体比选</w:t>
      </w:r>
      <w:r>
        <w:rPr>
          <w:rFonts w:hint="eastAsia" w:ascii="宋体" w:hAnsi="宋体" w:eastAsia="宋体" w:cs="宋体"/>
          <w:sz w:val="24"/>
          <w:lang w:eastAsia="zh-CN"/>
        </w:rPr>
        <w:t>。</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二、其他类似效力要求：</w:t>
      </w:r>
    </w:p>
    <w:p>
      <w:pPr>
        <w:tabs>
          <w:tab w:val="left" w:pos="7665"/>
        </w:tabs>
        <w:spacing w:line="440" w:lineRule="exact"/>
        <w:ind w:firstLine="600" w:firstLineChars="25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、法定代表人身份证明；</w:t>
      </w:r>
    </w:p>
    <w:p>
      <w:pPr>
        <w:tabs>
          <w:tab w:val="left" w:pos="7665"/>
        </w:tabs>
        <w:spacing w:line="440" w:lineRule="exact"/>
        <w:ind w:firstLine="600" w:firstLineChars="25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、授权委托人身份证明；</w:t>
      </w:r>
    </w:p>
    <w:p>
      <w:pPr>
        <w:tabs>
          <w:tab w:val="left" w:pos="7665"/>
        </w:tabs>
        <w:spacing w:line="440" w:lineRule="exact"/>
        <w:ind w:firstLine="600" w:firstLineChars="25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、提供与其他供应商之间，单位负责人不为同一人而且不存在直接控股、管理关系的承诺函；</w:t>
      </w:r>
    </w:p>
    <w:p>
      <w:pPr>
        <w:tabs>
          <w:tab w:val="left" w:pos="7665"/>
        </w:tabs>
        <w:spacing w:line="440" w:lineRule="exact"/>
        <w:ind w:firstLine="600" w:firstLineChars="25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、提供未参加过本项目整体设计、规范编制或者项目管理、监理、检测等服务的承诺函；</w:t>
      </w:r>
    </w:p>
    <w:p>
      <w:pPr>
        <w:tabs>
          <w:tab w:val="left" w:pos="7665"/>
        </w:tabs>
        <w:spacing w:line="440" w:lineRule="exact"/>
        <w:ind w:firstLine="600" w:firstLineChars="250"/>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、提供不存在和其他供应商在同一合同项下的采购项目中，同时委托同一个自然人、同一家庭的人员、同一单位的人员作为代理人的行为的承诺函。</w:t>
      </w:r>
    </w:p>
    <w:p>
      <w:pPr>
        <w:tabs>
          <w:tab w:val="left" w:pos="7665"/>
        </w:tabs>
        <w:spacing w:line="440" w:lineRule="exact"/>
        <w:ind w:firstLine="600" w:firstLineChars="250"/>
        <w:rPr>
          <w:rFonts w:ascii="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、提供供应商磋商截止日前未被财政部门记入诚信档案的且在有效期内的失信行为的承诺函；</w:t>
      </w:r>
    </w:p>
    <w:p>
      <w:pPr>
        <w:tabs>
          <w:tab w:val="left" w:pos="7665"/>
        </w:tabs>
        <w:spacing w:line="440" w:lineRule="exact"/>
        <w:ind w:firstLine="600" w:firstLineChars="250"/>
        <w:rPr>
          <w:rFonts w:ascii="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、提供供应商在磋商截止日前未被工商部门、税务部门、审判机关及其他有关部门单位认定且处于有效期内的失信行为的承诺函；</w:t>
      </w:r>
    </w:p>
    <w:p>
      <w:pPr>
        <w:tabs>
          <w:tab w:val="left" w:pos="7665"/>
        </w:tabs>
        <w:spacing w:line="440" w:lineRule="exact"/>
        <w:ind w:firstLine="600" w:firstLineChars="250"/>
        <w:rPr>
          <w:rFonts w:ascii="宋体"/>
          <w:color w:val="000000"/>
          <w:sz w:val="24"/>
          <w:szCs w:val="24"/>
        </w:rPr>
      </w:pPr>
      <w:r>
        <w:rPr>
          <w:rFonts w:ascii="宋体" w:hAnsi="宋体" w:cs="宋体"/>
          <w:color w:val="000000"/>
          <w:sz w:val="24"/>
          <w:szCs w:val="24"/>
        </w:rPr>
        <w:t>8</w:t>
      </w:r>
      <w:r>
        <w:rPr>
          <w:rFonts w:hint="eastAsia" w:ascii="宋体" w:hAnsi="宋体" w:cs="宋体"/>
          <w:color w:val="000000"/>
          <w:sz w:val="24"/>
          <w:szCs w:val="24"/>
        </w:rPr>
        <w:t>、供应商及其现任法定代表人、主要负责人在前三年内无行贿犯罪记录的承诺函。</w:t>
      </w:r>
    </w:p>
    <w:p>
      <w:pPr>
        <w:tabs>
          <w:tab w:val="left" w:pos="7665"/>
        </w:tabs>
        <w:spacing w:line="440" w:lineRule="exact"/>
        <w:ind w:firstLine="600" w:firstLineChars="250"/>
        <w:rPr>
          <w:rFonts w:ascii="宋体"/>
          <w:color w:val="000000"/>
          <w:sz w:val="24"/>
          <w:szCs w:val="24"/>
        </w:rPr>
      </w:pPr>
      <w:r>
        <w:rPr>
          <w:rFonts w:hint="eastAsia" w:ascii="宋体" w:hAnsi="宋体" w:cs="宋体"/>
          <w:color w:val="000000"/>
          <w:sz w:val="24"/>
          <w:szCs w:val="24"/>
        </w:rPr>
        <w:t>三、报价产品的资格、资质性及其他类似效力要求</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无</w:t>
      </w:r>
    </w:p>
    <w:p>
      <w:pPr>
        <w:pStyle w:val="11"/>
        <w:rPr>
          <w:color w:val="000000"/>
        </w:rPr>
      </w:pPr>
    </w:p>
    <w:p>
      <w:pPr>
        <w:spacing w:line="360" w:lineRule="auto"/>
        <w:ind w:firstLine="540" w:firstLineChars="225"/>
        <w:rPr>
          <w:rFonts w:ascii="宋体"/>
          <w:color w:val="000000"/>
          <w:sz w:val="24"/>
          <w:szCs w:val="24"/>
        </w:rPr>
      </w:pPr>
      <w:r>
        <w:rPr>
          <w:rFonts w:hint="eastAsia" w:ascii="宋体" w:hAnsi="宋体" w:cs="宋体"/>
          <w:color w:val="000000"/>
          <w:sz w:val="24"/>
          <w:szCs w:val="24"/>
        </w:rPr>
        <w:t>注：</w:t>
      </w:r>
      <w:r>
        <w:rPr>
          <w:rFonts w:ascii="宋体" w:hAnsi="宋体" w:cs="宋体"/>
          <w:color w:val="000000"/>
          <w:sz w:val="24"/>
          <w:szCs w:val="24"/>
        </w:rPr>
        <w:t>1.</w:t>
      </w:r>
      <w:r>
        <w:rPr>
          <w:rFonts w:hint="eastAsia" w:ascii="宋体" w:hAnsi="宋体" w:cs="宋体"/>
          <w:color w:val="000000"/>
          <w:sz w:val="24"/>
          <w:szCs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28"/>
        <w:rPr>
          <w:rFonts w:ascii="宋体"/>
          <w:color w:val="000000"/>
        </w:rPr>
      </w:pPr>
      <w:bookmarkStart w:id="38" w:name="_Toc7534018"/>
      <w:r>
        <w:rPr>
          <w:rFonts w:ascii="Times New Roman" w:hAnsi="Times New Roman"/>
          <w:b w:val="0"/>
          <w:bCs w:val="0"/>
          <w:color w:val="000000"/>
          <w:kern w:val="0"/>
          <w:sz w:val="24"/>
          <w:szCs w:val="24"/>
        </w:rPr>
        <w:br w:type="page"/>
      </w:r>
      <w:r>
        <w:rPr>
          <w:rFonts w:hint="eastAsia" w:ascii="宋体" w:hAnsi="宋体" w:cs="宋体"/>
          <w:color w:val="000000"/>
        </w:rPr>
        <w:t>第四章响应文件格式</w:t>
      </w:r>
      <w:bookmarkEnd w:id="38"/>
    </w:p>
    <w:p>
      <w:pPr>
        <w:tabs>
          <w:tab w:val="left" w:pos="7665"/>
        </w:tabs>
        <w:spacing w:line="400" w:lineRule="exact"/>
        <w:ind w:firstLine="480"/>
        <w:rPr>
          <w:rFonts w:ascii="宋体"/>
          <w:color w:val="000000"/>
          <w:sz w:val="24"/>
          <w:szCs w:val="24"/>
        </w:rPr>
      </w:pPr>
    </w:p>
    <w:p>
      <w:pPr>
        <w:jc w:val="left"/>
        <w:rPr>
          <w:rFonts w:ascii="宋体"/>
          <w:b/>
          <w:bCs/>
          <w:color w:val="000000"/>
          <w:sz w:val="32"/>
          <w:szCs w:val="32"/>
        </w:rPr>
      </w:pPr>
    </w:p>
    <w:p>
      <w:pPr>
        <w:ind w:firstLine="480" w:firstLineChars="200"/>
        <w:rPr>
          <w:rFonts w:ascii="宋体"/>
          <w:color w:val="000000"/>
          <w:sz w:val="24"/>
          <w:szCs w:val="24"/>
        </w:rPr>
      </w:pPr>
      <w:bookmarkStart w:id="39" w:name="PO_默认文件内容_29"/>
      <w:r>
        <w:rPr>
          <w:rFonts w:hint="eastAsia" w:ascii="宋体" w:hAnsi="宋体" w:cs="宋体"/>
          <w:color w:val="000000"/>
          <w:sz w:val="24"/>
          <w:szCs w:val="24"/>
        </w:rPr>
        <w:t>一、本章所制响应文件格式，除格式中明确将该格式作为实质性要求的，一律不具有强制性，但是，供应商响应文件相关资料和本章所制格式不一致的，招标小组将在评分时以响应文件不规范予以扣分处理。</w:t>
      </w:r>
    </w:p>
    <w:p>
      <w:pPr>
        <w:ind w:firstLine="480" w:firstLineChars="200"/>
        <w:rPr>
          <w:rFonts w:ascii="宋体"/>
          <w:color w:val="000000"/>
          <w:sz w:val="24"/>
          <w:szCs w:val="24"/>
        </w:rPr>
      </w:pPr>
      <w:r>
        <w:rPr>
          <w:rFonts w:hint="eastAsia" w:ascii="宋体" w:hAnsi="宋体" w:cs="宋体"/>
          <w:color w:val="000000"/>
          <w:sz w:val="24"/>
          <w:szCs w:val="24"/>
        </w:rPr>
        <w:t>二、本章所制响应文件格式有关表格中的备注栏，由供应商根据自身响应情况作解释性说明，不作为必填项。</w:t>
      </w:r>
    </w:p>
    <w:p>
      <w:pPr>
        <w:ind w:firstLine="480" w:firstLineChars="200"/>
        <w:rPr>
          <w:rFonts w:ascii="宋体"/>
          <w:color w:val="000000"/>
          <w:sz w:val="24"/>
          <w:szCs w:val="24"/>
        </w:rPr>
      </w:pPr>
      <w:r>
        <w:rPr>
          <w:rFonts w:hint="eastAsia" w:ascii="宋体" w:hAnsi="宋体" w:cs="宋体"/>
          <w:color w:val="000000"/>
          <w:sz w:val="24"/>
          <w:szCs w:val="24"/>
        </w:rPr>
        <w:t>三、本章所制响应文件格式中需要填写的相关内容事项，可能会与本采购项目无关，在不改变响应文件原义、不影响本项目采购需求的情况下，供应商可以不予填写，但应当注明。</w:t>
      </w:r>
      <w:bookmarkEnd w:id="39"/>
    </w:p>
    <w:p>
      <w:pPr>
        <w:jc w:val="center"/>
        <w:rPr>
          <w:rFonts w:ascii="宋体"/>
          <w:b/>
          <w:bCs/>
          <w:color w:val="000000"/>
          <w:sz w:val="32"/>
          <w:szCs w:val="32"/>
        </w:rPr>
      </w:pPr>
      <w:r>
        <w:rPr>
          <w:rFonts w:ascii="宋体"/>
          <w:b/>
          <w:bCs/>
          <w:color w:val="000000"/>
          <w:sz w:val="32"/>
          <w:szCs w:val="32"/>
        </w:rPr>
        <w:br w:type="page"/>
      </w:r>
    </w:p>
    <w:p>
      <w:pPr>
        <w:pStyle w:val="11"/>
      </w:pPr>
    </w:p>
    <w:p>
      <w:pPr>
        <w:pStyle w:val="11"/>
      </w:pPr>
    </w:p>
    <w:p>
      <w:pPr>
        <w:pStyle w:val="11"/>
      </w:pPr>
    </w:p>
    <w:p>
      <w:pPr>
        <w:pStyle w:val="11"/>
      </w:pPr>
    </w:p>
    <w:p>
      <w:pPr>
        <w:jc w:val="center"/>
        <w:rPr>
          <w:rFonts w:ascii="宋体"/>
          <w:b/>
          <w:bCs/>
          <w:color w:val="000000"/>
          <w:sz w:val="32"/>
          <w:szCs w:val="32"/>
        </w:rPr>
      </w:pPr>
    </w:p>
    <w:p>
      <w:pPr>
        <w:jc w:val="center"/>
        <w:rPr>
          <w:rFonts w:ascii="宋体"/>
          <w:b/>
          <w:bCs/>
          <w:color w:val="000000"/>
          <w:sz w:val="32"/>
          <w:szCs w:val="32"/>
        </w:rPr>
      </w:pPr>
    </w:p>
    <w:p>
      <w:pPr>
        <w:jc w:val="center"/>
        <w:rPr>
          <w:rFonts w:ascii="宋体"/>
          <w:b/>
          <w:bCs/>
          <w:color w:val="000000"/>
          <w:sz w:val="32"/>
          <w:szCs w:val="32"/>
        </w:rPr>
      </w:pPr>
    </w:p>
    <w:p>
      <w:pPr>
        <w:jc w:val="center"/>
        <w:rPr>
          <w:rFonts w:ascii="宋体"/>
          <w:b/>
          <w:bCs/>
          <w:color w:val="000000"/>
          <w:sz w:val="44"/>
          <w:szCs w:val="44"/>
        </w:rPr>
      </w:pPr>
    </w:p>
    <w:p>
      <w:pPr>
        <w:jc w:val="center"/>
        <w:rPr>
          <w:rFonts w:ascii="宋体"/>
          <w:b/>
          <w:bCs/>
          <w:color w:val="000000"/>
          <w:sz w:val="32"/>
          <w:szCs w:val="32"/>
        </w:rPr>
      </w:pPr>
      <w:r>
        <w:rPr>
          <w:rFonts w:hint="eastAsia" w:ascii="宋体" w:hAnsi="宋体" w:cs="宋体"/>
          <w:b/>
          <w:bCs/>
          <w:color w:val="000000"/>
          <w:sz w:val="44"/>
          <w:szCs w:val="44"/>
        </w:rPr>
        <w:t>第一部分</w:t>
      </w:r>
      <w:r>
        <w:rPr>
          <w:rFonts w:ascii="宋体" w:hAnsi="宋体" w:cs="宋体"/>
          <w:b/>
          <w:bCs/>
          <w:color w:val="000000"/>
          <w:sz w:val="44"/>
          <w:szCs w:val="44"/>
        </w:rPr>
        <w:t xml:space="preserve"> </w:t>
      </w:r>
      <w:r>
        <w:rPr>
          <w:rFonts w:hint="eastAsia" w:ascii="宋体" w:hAnsi="宋体" w:cs="宋体"/>
          <w:b/>
          <w:bCs/>
          <w:color w:val="000000"/>
          <w:sz w:val="44"/>
          <w:szCs w:val="44"/>
        </w:rPr>
        <w:t>资格性投标文件</w:t>
      </w:r>
      <w:r>
        <w:rPr>
          <w:rFonts w:ascii="宋体"/>
          <w:b/>
          <w:bCs/>
          <w:color w:val="000000"/>
          <w:sz w:val="32"/>
          <w:szCs w:val="32"/>
        </w:rPr>
        <w:br w:type="page"/>
      </w:r>
      <w:bookmarkStart w:id="40" w:name="PO_默认文件内容_22"/>
      <w:r>
        <w:rPr>
          <w:rFonts w:hint="eastAsia" w:ascii="宋体" w:cs="宋体"/>
          <w:b/>
          <w:bCs/>
          <w:color w:val="000000"/>
          <w:sz w:val="32"/>
          <w:szCs w:val="32"/>
        </w:rPr>
        <w:t>“</w:t>
      </w:r>
      <w:r>
        <w:rPr>
          <w:rFonts w:hint="eastAsia" w:ascii="宋体" w:hAnsi="宋体" w:cs="宋体"/>
          <w:b/>
          <w:bCs/>
          <w:color w:val="000000"/>
          <w:sz w:val="32"/>
          <w:szCs w:val="32"/>
        </w:rPr>
        <w:t>招标文件”格式</w:t>
      </w:r>
    </w:p>
    <w:p>
      <w:pPr>
        <w:spacing w:line="360" w:lineRule="auto"/>
        <w:rPr>
          <w:rFonts w:ascii="宋体"/>
          <w:b/>
          <w:bCs/>
          <w:color w:val="000000"/>
          <w:sz w:val="32"/>
          <w:szCs w:val="32"/>
        </w:rPr>
      </w:pPr>
      <w:r>
        <w:rPr>
          <w:rFonts w:hint="eastAsia" w:ascii="宋体" w:hAnsi="宋体" w:cs="宋体"/>
          <w:b/>
          <w:bCs/>
          <w:color w:val="000000"/>
          <w:sz w:val="32"/>
          <w:szCs w:val="32"/>
        </w:rPr>
        <w:t>格式</w:t>
      </w:r>
      <w:r>
        <w:rPr>
          <w:rFonts w:ascii="宋体" w:hAnsi="宋体" w:cs="宋体"/>
          <w:b/>
          <w:bCs/>
          <w:color w:val="000000"/>
          <w:sz w:val="32"/>
          <w:szCs w:val="32"/>
        </w:rPr>
        <w:t>1</w:t>
      </w:r>
    </w:p>
    <w:p>
      <w:pPr>
        <w:jc w:val="center"/>
        <w:rPr>
          <w:rFonts w:ascii="宋体"/>
          <w:b/>
          <w:bCs/>
          <w:color w:val="000000"/>
          <w:sz w:val="32"/>
          <w:szCs w:val="32"/>
        </w:rPr>
      </w:pPr>
    </w:p>
    <w:p>
      <w:pPr>
        <w:jc w:val="right"/>
        <w:rPr>
          <w:rFonts w:ascii="宋体"/>
          <w:b/>
          <w:bCs/>
          <w:color w:val="000000"/>
          <w:sz w:val="36"/>
          <w:szCs w:val="36"/>
        </w:rPr>
      </w:pPr>
      <w:r>
        <w:rPr>
          <w:rFonts w:hint="eastAsia" w:ascii="宋体" w:hAnsi="宋体" w:cs="宋体"/>
          <w:b/>
          <w:bCs/>
          <w:color w:val="000000"/>
          <w:sz w:val="36"/>
          <w:szCs w:val="36"/>
        </w:rPr>
        <w:t>（正本</w:t>
      </w:r>
      <w:r>
        <w:rPr>
          <w:rFonts w:ascii="宋体" w:hAnsi="宋体" w:cs="宋体"/>
          <w:b/>
          <w:bCs/>
          <w:color w:val="000000"/>
          <w:sz w:val="36"/>
          <w:szCs w:val="36"/>
        </w:rPr>
        <w:t>/</w:t>
      </w:r>
      <w:r>
        <w:rPr>
          <w:rFonts w:hint="eastAsia" w:ascii="宋体" w:hAnsi="宋体" w:cs="宋体"/>
          <w:b/>
          <w:bCs/>
          <w:color w:val="000000"/>
          <w:sz w:val="36"/>
          <w:szCs w:val="36"/>
        </w:rPr>
        <w:t>副本）</w:t>
      </w:r>
    </w:p>
    <w:p>
      <w:pPr>
        <w:rPr>
          <w:rFonts w:ascii="宋体"/>
          <w:b/>
          <w:bCs/>
          <w:color w:val="000000"/>
          <w:sz w:val="72"/>
          <w:szCs w:val="72"/>
        </w:rPr>
      </w:pPr>
    </w:p>
    <w:p>
      <w:pPr>
        <w:spacing w:line="360" w:lineRule="auto"/>
        <w:jc w:val="center"/>
        <w:rPr>
          <w:rFonts w:ascii="宋体"/>
          <w:b/>
          <w:bCs/>
          <w:color w:val="000000"/>
          <w:sz w:val="72"/>
          <w:szCs w:val="72"/>
        </w:rPr>
      </w:pPr>
      <w:r>
        <w:rPr>
          <w:rFonts w:hint="eastAsia" w:ascii="宋体" w:hAnsi="宋体" w:cs="宋体"/>
          <w:b/>
          <w:bCs/>
          <w:color w:val="000000"/>
          <w:sz w:val="40"/>
          <w:szCs w:val="40"/>
        </w:rPr>
        <w:t>项目</w:t>
      </w:r>
    </w:p>
    <w:p>
      <w:pPr>
        <w:spacing w:line="360" w:lineRule="auto"/>
        <w:rPr>
          <w:rFonts w:ascii="宋体"/>
          <w:b/>
          <w:bCs/>
          <w:color w:val="000000"/>
          <w:sz w:val="52"/>
          <w:szCs w:val="52"/>
        </w:rPr>
      </w:pPr>
    </w:p>
    <w:p>
      <w:pPr>
        <w:spacing w:line="360" w:lineRule="auto"/>
        <w:jc w:val="center"/>
        <w:rPr>
          <w:rFonts w:ascii="宋体"/>
          <w:b/>
          <w:bCs/>
          <w:color w:val="000000"/>
          <w:sz w:val="32"/>
          <w:szCs w:val="32"/>
        </w:rPr>
      </w:pPr>
      <w:r>
        <w:rPr>
          <w:rFonts w:hint="eastAsia" w:ascii="宋体" w:hAnsi="宋体" w:cs="宋体"/>
          <w:b/>
          <w:bCs/>
          <w:color w:val="000000"/>
          <w:sz w:val="52"/>
          <w:szCs w:val="52"/>
        </w:rPr>
        <w:t>招标文件</w:t>
      </w:r>
    </w:p>
    <w:p>
      <w:pPr>
        <w:spacing w:line="360" w:lineRule="auto"/>
        <w:rPr>
          <w:rFonts w:ascii="宋体"/>
          <w:b/>
          <w:bCs/>
          <w:color w:val="000000"/>
          <w:sz w:val="36"/>
          <w:szCs w:val="36"/>
        </w:rPr>
      </w:pPr>
    </w:p>
    <w:p>
      <w:pPr>
        <w:spacing w:line="360" w:lineRule="auto"/>
        <w:rPr>
          <w:rFonts w:ascii="宋体"/>
          <w:b/>
          <w:bCs/>
          <w:color w:val="000000"/>
          <w:sz w:val="36"/>
          <w:szCs w:val="36"/>
        </w:rPr>
      </w:pPr>
    </w:p>
    <w:p>
      <w:pPr>
        <w:spacing w:line="360" w:lineRule="auto"/>
        <w:ind w:firstLine="643" w:firstLineChars="200"/>
        <w:jc w:val="left"/>
        <w:rPr>
          <w:rFonts w:ascii="宋体"/>
          <w:b/>
          <w:bCs/>
          <w:color w:val="000000"/>
          <w:sz w:val="32"/>
          <w:szCs w:val="32"/>
          <w:u w:val="single"/>
        </w:rPr>
      </w:pPr>
      <w:r>
        <w:rPr>
          <w:rFonts w:hint="eastAsia" w:ascii="宋体" w:hAnsi="宋体" w:cs="宋体"/>
          <w:b/>
          <w:bCs/>
          <w:color w:val="000000"/>
          <w:sz w:val="32"/>
          <w:szCs w:val="32"/>
        </w:rPr>
        <w:t>供应商名称：</w:t>
      </w:r>
    </w:p>
    <w:p>
      <w:pPr>
        <w:spacing w:line="360" w:lineRule="auto"/>
        <w:ind w:firstLine="643" w:firstLineChars="200"/>
        <w:jc w:val="left"/>
        <w:rPr>
          <w:rFonts w:ascii="宋体"/>
          <w:b/>
          <w:bCs/>
          <w:color w:val="000000"/>
          <w:sz w:val="32"/>
          <w:szCs w:val="32"/>
          <w:u w:val="single"/>
        </w:rPr>
      </w:pPr>
      <w:r>
        <w:rPr>
          <w:rFonts w:hint="eastAsia" w:ascii="宋体" w:hAnsi="宋体" w:cs="宋体"/>
          <w:b/>
          <w:bCs/>
          <w:color w:val="000000"/>
          <w:sz w:val="32"/>
          <w:szCs w:val="32"/>
        </w:rPr>
        <w:t>采购项目编号：</w:t>
      </w:r>
    </w:p>
    <w:p>
      <w:pPr>
        <w:spacing w:line="360" w:lineRule="auto"/>
        <w:ind w:firstLine="643" w:firstLineChars="200"/>
        <w:jc w:val="left"/>
        <w:rPr>
          <w:rFonts w:ascii="宋体"/>
          <w:b/>
          <w:bCs/>
          <w:color w:val="000000"/>
          <w:sz w:val="32"/>
          <w:szCs w:val="32"/>
          <w:u w:val="single"/>
        </w:rPr>
      </w:pPr>
      <w:r>
        <w:rPr>
          <w:rFonts w:hint="eastAsia" w:ascii="宋体" w:hAnsi="宋体" w:cs="宋体"/>
          <w:b/>
          <w:bCs/>
          <w:color w:val="000000"/>
          <w:sz w:val="32"/>
          <w:szCs w:val="32"/>
        </w:rPr>
        <w:t>包号：</w:t>
      </w:r>
    </w:p>
    <w:p>
      <w:pPr>
        <w:jc w:val="center"/>
        <w:rPr>
          <w:rFonts w:ascii="宋体"/>
          <w:b/>
          <w:bCs/>
          <w:color w:val="000000"/>
          <w:sz w:val="36"/>
          <w:szCs w:val="36"/>
        </w:rPr>
      </w:pPr>
    </w:p>
    <w:p>
      <w:pPr>
        <w:jc w:val="center"/>
        <w:rPr>
          <w:rFonts w:ascii="宋体"/>
          <w:b/>
          <w:bCs/>
          <w:color w:val="000000"/>
          <w:sz w:val="32"/>
          <w:szCs w:val="32"/>
        </w:rPr>
      </w:pPr>
    </w:p>
    <w:p>
      <w:pPr>
        <w:jc w:val="center"/>
        <w:rPr>
          <w:rFonts w:ascii="宋体"/>
          <w:b/>
          <w:bCs/>
          <w:color w:val="000000"/>
          <w:sz w:val="36"/>
          <w:szCs w:val="36"/>
        </w:rPr>
      </w:pPr>
    </w:p>
    <w:p>
      <w:pPr>
        <w:jc w:val="center"/>
        <w:rPr>
          <w:rFonts w:ascii="宋体"/>
          <w:b/>
          <w:bCs/>
          <w:color w:val="000000"/>
          <w:sz w:val="36"/>
          <w:szCs w:val="36"/>
        </w:rPr>
      </w:pPr>
    </w:p>
    <w:p>
      <w:pPr>
        <w:spacing w:line="440" w:lineRule="exact"/>
        <w:jc w:val="center"/>
        <w:rPr>
          <w:rFonts w:ascii="宋体"/>
          <w:b/>
          <w:bCs/>
          <w:color w:val="000000"/>
          <w:sz w:val="36"/>
          <w:szCs w:val="36"/>
        </w:rPr>
      </w:pPr>
    </w:p>
    <w:p>
      <w:pPr>
        <w:jc w:val="center"/>
        <w:rPr>
          <w:rFonts w:ascii="宋体"/>
          <w:b/>
          <w:bCs/>
          <w:color w:val="000000"/>
          <w:sz w:val="32"/>
          <w:szCs w:val="32"/>
        </w:rPr>
      </w:pPr>
      <w:r>
        <w:rPr>
          <w:rFonts w:hint="eastAsia" w:ascii="宋体" w:hAnsi="宋体" w:cs="宋体"/>
          <w:b/>
          <w:bCs/>
          <w:color w:val="000000"/>
          <w:sz w:val="32"/>
          <w:szCs w:val="32"/>
        </w:rPr>
        <w:t>日期：</w:t>
      </w:r>
      <w:r>
        <w:rPr>
          <w:rFonts w:ascii="宋体" w:hAnsi="宋体" w:cs="宋体"/>
          <w:b/>
          <w:bCs/>
          <w:color w:val="000000"/>
          <w:sz w:val="32"/>
          <w:szCs w:val="32"/>
        </w:rPr>
        <w:t>202</w:t>
      </w:r>
      <w:r>
        <w:rPr>
          <w:rFonts w:hint="eastAsia" w:ascii="宋体" w:hAnsi="宋体" w:cs="宋体"/>
          <w:b/>
          <w:bCs/>
          <w:color w:val="000000"/>
          <w:sz w:val="32"/>
          <w:szCs w:val="32"/>
          <w:lang w:val="en-US" w:eastAsia="zh-CN"/>
        </w:rPr>
        <w:t xml:space="preserve">2 </w:t>
      </w:r>
      <w:r>
        <w:rPr>
          <w:rFonts w:hint="eastAsia" w:ascii="宋体" w:hAnsi="宋体" w:cs="宋体"/>
          <w:b/>
          <w:bCs/>
          <w:color w:val="000000"/>
          <w:sz w:val="32"/>
          <w:szCs w:val="32"/>
        </w:rPr>
        <w:t>年</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rPr>
        <w:t>月</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rPr>
        <w:t>日</w:t>
      </w:r>
    </w:p>
    <w:p>
      <w:pPr>
        <w:jc w:val="center"/>
        <w:rPr>
          <w:rFonts w:ascii="宋体"/>
          <w:b/>
          <w:bCs/>
          <w:color w:val="000000"/>
          <w:sz w:val="32"/>
          <w:szCs w:val="32"/>
        </w:rPr>
      </w:pPr>
      <w:r>
        <w:rPr>
          <w:rFonts w:ascii="宋体"/>
          <w:b/>
          <w:bCs/>
          <w:color w:val="000000"/>
          <w:sz w:val="32"/>
          <w:szCs w:val="32"/>
        </w:rPr>
        <w:br w:type="page"/>
      </w:r>
    </w:p>
    <w:p>
      <w:pPr>
        <w:spacing w:line="360" w:lineRule="auto"/>
        <w:rPr>
          <w:rFonts w:ascii="宋体"/>
          <w:b/>
          <w:bCs/>
          <w:color w:val="000000"/>
          <w:sz w:val="32"/>
          <w:szCs w:val="32"/>
        </w:rPr>
      </w:pPr>
    </w:p>
    <w:p>
      <w:pPr>
        <w:spacing w:line="360" w:lineRule="auto"/>
        <w:rPr>
          <w:rFonts w:ascii="宋体"/>
          <w:b/>
          <w:bCs/>
          <w:color w:val="000000"/>
          <w:sz w:val="32"/>
          <w:szCs w:val="32"/>
        </w:rPr>
      </w:pPr>
      <w:r>
        <w:rPr>
          <w:rFonts w:hint="eastAsia" w:ascii="宋体" w:hAnsi="宋体" w:cs="宋体"/>
          <w:b/>
          <w:bCs/>
          <w:color w:val="000000"/>
          <w:sz w:val="32"/>
          <w:szCs w:val="32"/>
        </w:rPr>
        <w:t>格式</w:t>
      </w:r>
      <w:r>
        <w:rPr>
          <w:rFonts w:ascii="宋体" w:hAnsi="宋体" w:cs="宋体"/>
          <w:b/>
          <w:bCs/>
          <w:color w:val="000000"/>
          <w:sz w:val="32"/>
          <w:szCs w:val="32"/>
        </w:rPr>
        <w:t>2</w:t>
      </w:r>
    </w:p>
    <w:p>
      <w:pPr>
        <w:spacing w:line="360" w:lineRule="auto"/>
        <w:ind w:firstLine="790" w:firstLineChars="246"/>
        <w:jc w:val="center"/>
        <w:rPr>
          <w:rFonts w:ascii="宋体"/>
          <w:b/>
          <w:bCs/>
          <w:color w:val="000000"/>
          <w:sz w:val="32"/>
          <w:szCs w:val="32"/>
        </w:rPr>
      </w:pPr>
      <w:r>
        <w:rPr>
          <w:rFonts w:hint="eastAsia" w:ascii="宋体" w:hAnsi="宋体" w:cs="宋体"/>
          <w:b/>
          <w:bCs/>
          <w:color w:val="000000"/>
          <w:sz w:val="32"/>
          <w:szCs w:val="32"/>
        </w:rPr>
        <w:t>一、法定代表人授权书</w:t>
      </w:r>
    </w:p>
    <w:p>
      <w:pPr>
        <w:bidi w:val="0"/>
      </w:pPr>
    </w:p>
    <w:p>
      <w:pPr>
        <w:bidi w:val="0"/>
      </w:pPr>
    </w:p>
    <w:p>
      <w:pPr>
        <w:bidi w:val="0"/>
      </w:pPr>
      <w:r>
        <w:rPr>
          <w:rFonts w:hint="eastAsia"/>
        </w:rPr>
        <w:t>成都市双流区人民法院：</w:t>
      </w:r>
    </w:p>
    <w:p>
      <w:pPr>
        <w:bidi w:val="0"/>
      </w:pPr>
      <w:r>
        <w:rPr>
          <w:rFonts w:hint="eastAsia"/>
        </w:rPr>
        <w:t>本授权声明：（供应商名称）（法定代表人姓名、职务）授权（被授权人姓名、职务）为我方“”项目（采购项目编号：）招标采购活动的合法代表，以我方名义全权处理该项目有关招标采购、签订合同以及执行合同等一切事宜。</w:t>
      </w:r>
    </w:p>
    <w:p>
      <w:pPr>
        <w:bidi w:val="0"/>
      </w:pPr>
      <w:r>
        <w:rPr>
          <w:rFonts w:hint="eastAsia"/>
        </w:rPr>
        <w:t>特此声明。</w:t>
      </w:r>
    </w:p>
    <w:p>
      <w:pPr>
        <w:bidi w:val="0"/>
      </w:pPr>
    </w:p>
    <w:p>
      <w:pPr>
        <w:bidi w:val="0"/>
      </w:pPr>
      <w:r>
        <w:rPr>
          <w:rFonts w:hint="eastAsia"/>
        </w:rPr>
        <w:t>法定代表人（委托人）签字或加盖个人印章：。</w:t>
      </w:r>
    </w:p>
    <w:p>
      <w:pPr>
        <w:bidi w:val="0"/>
      </w:pPr>
    </w:p>
    <w:p>
      <w:pPr>
        <w:bidi w:val="0"/>
      </w:pPr>
      <w:r>
        <w:rPr>
          <w:rFonts w:hint="eastAsia"/>
        </w:rPr>
        <w:t>授权代表（被授权人）签字：。</w:t>
      </w:r>
    </w:p>
    <w:p>
      <w:pPr>
        <w:bidi w:val="0"/>
      </w:pPr>
    </w:p>
    <w:p>
      <w:pPr>
        <w:bidi w:val="0"/>
      </w:pPr>
      <w:r>
        <w:rPr>
          <w:rFonts w:hint="eastAsia"/>
        </w:rPr>
        <w:t>供应商名称：（单位盖章）。</w:t>
      </w:r>
    </w:p>
    <w:p>
      <w:pPr>
        <w:bidi w:val="0"/>
      </w:pPr>
      <w:r>
        <w:rPr>
          <w:rFonts w:hint="eastAsia"/>
        </w:rPr>
        <w:t>日期：。</w:t>
      </w:r>
    </w:p>
    <w:p>
      <w:pPr>
        <w:bidi w:val="0"/>
      </w:pPr>
      <w:bookmarkStart w:id="41" w:name="_Toc217446084"/>
    </w:p>
    <w:p>
      <w:pPr>
        <w:bidi w:val="0"/>
      </w:pPr>
    </w:p>
    <w:p>
      <w:pPr>
        <w:bidi w:val="0"/>
      </w:pPr>
    </w:p>
    <w:p>
      <w:pPr>
        <w:bidi w:val="0"/>
      </w:pPr>
    </w:p>
    <w:p>
      <w:pPr>
        <w:bidi w:val="0"/>
      </w:pPr>
      <w:r>
        <w:rPr>
          <w:rFonts w:hint="eastAsia"/>
        </w:rPr>
        <w:t>注：</w:t>
      </w:r>
    </w:p>
    <w:p>
      <w:pPr>
        <w:bidi w:val="0"/>
      </w:pPr>
      <w:r>
        <w:t>1</w:t>
      </w:r>
      <w:r>
        <w:rPr>
          <w:rFonts w:hint="eastAsia"/>
        </w:rPr>
        <w:t>、供应商为法人单位时提供“法定代表人授权书”，供应商为其他组织时提供“单位负责人授权书”，供应商为自然人时提供“自然人身份证明材料”。</w:t>
      </w:r>
    </w:p>
    <w:p>
      <w:pPr>
        <w:bidi w:val="0"/>
      </w:pPr>
      <w:r>
        <w:t>2</w:t>
      </w:r>
      <w:r>
        <w:rPr>
          <w:rFonts w:hint="eastAsia"/>
        </w:rPr>
        <w:t>、应附法定代表人</w:t>
      </w:r>
      <w:r>
        <w:t>/</w:t>
      </w:r>
      <w:r>
        <w:rPr>
          <w:rFonts w:hint="eastAsia"/>
        </w:rPr>
        <w:t>单位负责人身份证明材料复印件和授权代表身份证明材料复印件。</w:t>
      </w:r>
    </w:p>
    <w:p>
      <w:pPr>
        <w:bidi w:val="0"/>
      </w:pPr>
      <w:r>
        <w:t>3</w:t>
      </w:r>
      <w:r>
        <w:rPr>
          <w:rFonts w:hint="eastAsia"/>
        </w:rPr>
        <w:t>、身份证明材料包括居民身份证或户口本或军官证或护照等。</w:t>
      </w:r>
    </w:p>
    <w:p>
      <w:pPr>
        <w:bidi w:val="0"/>
      </w:pPr>
      <w:r>
        <w:t>4</w:t>
      </w:r>
      <w:r>
        <w:rPr>
          <w:rFonts w:hint="eastAsia"/>
        </w:rPr>
        <w:t>、身份证明材料应同时提供其在有效期的材料，如居民身份证正、反面复印件。</w:t>
      </w:r>
    </w:p>
    <w:p>
      <w:pPr>
        <w:bidi w:val="0"/>
      </w:pPr>
    </w:p>
    <w:bookmarkEnd w:id="41"/>
    <w:p>
      <w:pPr>
        <w:spacing w:line="360" w:lineRule="auto"/>
        <w:ind w:firstLine="790" w:firstLineChars="246"/>
        <w:jc w:val="center"/>
        <w:rPr>
          <w:rFonts w:ascii="宋体"/>
          <w:b/>
          <w:bCs/>
          <w:color w:val="000000"/>
          <w:sz w:val="32"/>
          <w:szCs w:val="32"/>
        </w:rPr>
      </w:pPr>
    </w:p>
    <w:p>
      <w:pPr>
        <w:spacing w:line="360" w:lineRule="auto"/>
        <w:rPr>
          <w:rFonts w:ascii="宋体"/>
          <w:b/>
          <w:bCs/>
          <w:color w:val="000000"/>
          <w:sz w:val="32"/>
          <w:szCs w:val="32"/>
        </w:rPr>
      </w:pPr>
      <w:r>
        <w:rPr>
          <w:rFonts w:ascii="宋体"/>
          <w:b/>
          <w:bCs/>
          <w:color w:val="000000"/>
          <w:sz w:val="32"/>
          <w:szCs w:val="32"/>
        </w:rPr>
        <w:br w:type="page"/>
      </w:r>
    </w:p>
    <w:p>
      <w:pPr>
        <w:spacing w:line="360" w:lineRule="auto"/>
        <w:rPr>
          <w:rFonts w:ascii="宋体"/>
          <w:b/>
          <w:bCs/>
          <w:color w:val="000000"/>
          <w:sz w:val="32"/>
          <w:szCs w:val="32"/>
        </w:rPr>
      </w:pPr>
      <w:r>
        <w:rPr>
          <w:rFonts w:hint="eastAsia" w:ascii="宋体" w:hAnsi="宋体" w:cs="宋体"/>
          <w:b/>
          <w:bCs/>
          <w:color w:val="000000"/>
          <w:sz w:val="32"/>
          <w:szCs w:val="32"/>
        </w:rPr>
        <w:t>格式</w:t>
      </w:r>
      <w:r>
        <w:rPr>
          <w:rFonts w:ascii="宋体" w:hAnsi="宋体" w:cs="宋体"/>
          <w:b/>
          <w:bCs/>
          <w:color w:val="000000"/>
          <w:sz w:val="32"/>
          <w:szCs w:val="32"/>
        </w:rPr>
        <w:t>3</w:t>
      </w:r>
    </w:p>
    <w:p>
      <w:pPr>
        <w:spacing w:line="360" w:lineRule="auto"/>
        <w:ind w:firstLine="790" w:firstLineChars="246"/>
        <w:jc w:val="center"/>
        <w:rPr>
          <w:rFonts w:ascii="宋体"/>
          <w:b/>
          <w:bCs/>
          <w:color w:val="000000"/>
          <w:sz w:val="32"/>
          <w:szCs w:val="32"/>
        </w:rPr>
      </w:pPr>
      <w:r>
        <w:rPr>
          <w:rFonts w:hint="eastAsia" w:ascii="宋体" w:hAnsi="宋体" w:cs="宋体"/>
          <w:b/>
          <w:bCs/>
          <w:color w:val="000000"/>
          <w:sz w:val="32"/>
          <w:szCs w:val="32"/>
        </w:rPr>
        <w:t>供应商和报价产品其他资格、资质性及其他类似效力要求的相关证明材料</w:t>
      </w:r>
    </w:p>
    <w:p>
      <w:pPr>
        <w:spacing w:line="360" w:lineRule="auto"/>
        <w:rPr>
          <w:rFonts w:ascii="宋体"/>
          <w:color w:val="000000"/>
          <w:sz w:val="24"/>
          <w:szCs w:val="24"/>
        </w:rPr>
      </w:pPr>
      <w:r>
        <w:rPr>
          <w:rFonts w:hint="eastAsia" w:ascii="宋体" w:hAnsi="宋体" w:cs="宋体"/>
          <w:color w:val="000000"/>
          <w:sz w:val="24"/>
          <w:szCs w:val="24"/>
        </w:rPr>
        <w:t>注：供应商应按招标文件第四章相关要求提供佐证材料，有格式要求的从其要求，无格式要求的格式自拟。</w:t>
      </w:r>
      <w:bookmarkStart w:id="42" w:name="_Toc308164824"/>
    </w:p>
    <w:p>
      <w:pPr>
        <w:spacing w:line="360" w:lineRule="auto"/>
        <w:ind w:firstLine="628"/>
        <w:jc w:val="left"/>
        <w:rPr>
          <w:rFonts w:ascii="宋体"/>
          <w:b/>
          <w:bCs/>
          <w:color w:val="000000"/>
          <w:sz w:val="32"/>
          <w:szCs w:val="32"/>
        </w:rPr>
      </w:pPr>
      <w:r>
        <w:rPr>
          <w:rFonts w:ascii="宋体"/>
          <w:color w:val="000000"/>
          <w:sz w:val="32"/>
          <w:szCs w:val="32"/>
        </w:rPr>
        <w:br w:type="page"/>
      </w:r>
      <w:r>
        <w:rPr>
          <w:rFonts w:hint="eastAsia" w:ascii="宋体" w:cs="宋体"/>
          <w:b/>
          <w:bCs/>
          <w:color w:val="000000"/>
          <w:sz w:val="32"/>
          <w:szCs w:val="32"/>
        </w:rPr>
        <w:t>格式</w:t>
      </w:r>
      <w:r>
        <w:rPr>
          <w:rFonts w:ascii="宋体" w:cs="宋体"/>
          <w:b/>
          <w:bCs/>
          <w:color w:val="000000"/>
          <w:sz w:val="32"/>
          <w:szCs w:val="32"/>
        </w:rPr>
        <w:t>4</w:t>
      </w:r>
    </w:p>
    <w:p>
      <w:pPr>
        <w:widowControl/>
        <w:spacing w:line="360" w:lineRule="atLeast"/>
        <w:jc w:val="center"/>
        <w:outlineLvl w:val="1"/>
        <w:rPr>
          <w:rFonts w:ascii="宋体"/>
          <w:b/>
          <w:bCs/>
          <w:color w:val="000000"/>
          <w:sz w:val="32"/>
          <w:szCs w:val="32"/>
        </w:rPr>
      </w:pPr>
      <w:r>
        <w:rPr>
          <w:rFonts w:hint="eastAsia" w:ascii="宋体" w:hAnsi="宋体" w:cs="宋体"/>
          <w:b/>
          <w:bCs/>
          <w:color w:val="000000"/>
          <w:sz w:val="32"/>
          <w:szCs w:val="32"/>
        </w:rPr>
        <w:t>承诺函</w:t>
      </w:r>
    </w:p>
    <w:p>
      <w:pPr>
        <w:widowControl/>
        <w:spacing w:line="360" w:lineRule="atLeast"/>
        <w:jc w:val="left"/>
        <w:outlineLvl w:val="1"/>
        <w:rPr>
          <w:rFonts w:ascii="宋体"/>
          <w:color w:val="000000"/>
          <w:sz w:val="24"/>
          <w:szCs w:val="24"/>
        </w:rPr>
      </w:pPr>
      <w:r>
        <w:rPr>
          <w:rFonts w:hint="eastAsia" w:ascii="宋体" w:hAnsi="宋体" w:cs="宋体"/>
          <w:color w:val="000000"/>
          <w:sz w:val="24"/>
          <w:szCs w:val="24"/>
        </w:rPr>
        <w:t>成都市双流区人民法院：</w:t>
      </w:r>
    </w:p>
    <w:p>
      <w:pPr>
        <w:ind w:firstLine="480" w:firstLineChars="200"/>
        <w:rPr>
          <w:rFonts w:ascii="宋体"/>
          <w:color w:val="000000"/>
          <w:sz w:val="24"/>
          <w:szCs w:val="24"/>
        </w:rPr>
      </w:pPr>
      <w:r>
        <w:rPr>
          <w:rFonts w:hint="eastAsia" w:ascii="宋体" w:hAnsi="宋体" w:cs="宋体"/>
          <w:color w:val="000000"/>
          <w:sz w:val="24"/>
          <w:szCs w:val="24"/>
        </w:rPr>
        <w:t>我公司作为本次采购项目的供应商，根据招标文件要求，现郑重承诺如下：</w:t>
      </w:r>
    </w:p>
    <w:p>
      <w:pPr>
        <w:ind w:firstLine="480" w:firstLineChars="200"/>
        <w:rPr>
          <w:rFonts w:ascii="宋体"/>
          <w:color w:val="000000"/>
          <w:sz w:val="24"/>
          <w:szCs w:val="24"/>
        </w:rPr>
      </w:pPr>
      <w:r>
        <w:rPr>
          <w:rFonts w:hint="eastAsia" w:ascii="宋体" w:hAnsi="宋体" w:cs="宋体"/>
          <w:color w:val="000000"/>
          <w:sz w:val="24"/>
          <w:szCs w:val="24"/>
        </w:rPr>
        <w:t>一、具备《中华人民共和国政府采购法》第二十二条第一款和本项目规定的条件：</w:t>
      </w:r>
    </w:p>
    <w:p>
      <w:pPr>
        <w:ind w:firstLine="480" w:firstLineChars="200"/>
        <w:rPr>
          <w:rFonts w:ascii="宋体"/>
          <w:color w:val="000000"/>
          <w:sz w:val="24"/>
          <w:szCs w:val="24"/>
        </w:rPr>
      </w:pPr>
      <w:r>
        <w:rPr>
          <w:rFonts w:hint="eastAsia" w:ascii="宋体" w:hAnsi="宋体" w:cs="宋体"/>
          <w:color w:val="000000"/>
          <w:sz w:val="24"/>
          <w:szCs w:val="24"/>
        </w:rPr>
        <w:t>（一）具有独立承担民事责任的能力；</w:t>
      </w:r>
    </w:p>
    <w:p>
      <w:pPr>
        <w:ind w:firstLine="480" w:firstLineChars="200"/>
        <w:rPr>
          <w:rFonts w:ascii="宋体"/>
          <w:color w:val="000000"/>
          <w:sz w:val="24"/>
          <w:szCs w:val="24"/>
        </w:rPr>
      </w:pPr>
      <w:r>
        <w:rPr>
          <w:rFonts w:hint="eastAsia" w:ascii="宋体" w:hAnsi="宋体" w:cs="宋体"/>
          <w:color w:val="000000"/>
          <w:sz w:val="24"/>
          <w:szCs w:val="24"/>
        </w:rPr>
        <w:t>（二）具有良好的商业信誉和健全的财务会计制度；</w:t>
      </w:r>
    </w:p>
    <w:p>
      <w:pPr>
        <w:ind w:firstLine="480" w:firstLineChars="200"/>
        <w:rPr>
          <w:rFonts w:ascii="宋体"/>
          <w:color w:val="000000"/>
          <w:sz w:val="24"/>
          <w:szCs w:val="24"/>
        </w:rPr>
      </w:pPr>
      <w:r>
        <w:rPr>
          <w:rFonts w:hint="eastAsia" w:ascii="宋体" w:hAnsi="宋体" w:cs="宋体"/>
          <w:color w:val="000000"/>
          <w:sz w:val="24"/>
          <w:szCs w:val="24"/>
        </w:rPr>
        <w:t>（三）具有履行合同所必需的设备和专业技术能力；</w:t>
      </w:r>
    </w:p>
    <w:p>
      <w:pPr>
        <w:ind w:firstLine="480" w:firstLineChars="200"/>
        <w:rPr>
          <w:rFonts w:ascii="宋体"/>
          <w:color w:val="000000"/>
          <w:sz w:val="24"/>
          <w:szCs w:val="24"/>
        </w:rPr>
      </w:pPr>
      <w:r>
        <w:rPr>
          <w:rFonts w:hint="eastAsia" w:ascii="宋体" w:hAnsi="宋体" w:cs="宋体"/>
          <w:color w:val="000000"/>
          <w:sz w:val="24"/>
          <w:szCs w:val="24"/>
        </w:rPr>
        <w:t>（四）有依法缴纳税收和社会保障资金的良好记录；</w:t>
      </w:r>
    </w:p>
    <w:p>
      <w:pPr>
        <w:ind w:firstLine="480" w:firstLineChars="200"/>
        <w:rPr>
          <w:rFonts w:ascii="宋体"/>
          <w:color w:val="000000"/>
          <w:sz w:val="24"/>
          <w:szCs w:val="24"/>
        </w:rPr>
      </w:pPr>
      <w:r>
        <w:rPr>
          <w:rFonts w:hint="eastAsia" w:ascii="宋体" w:hAnsi="宋体" w:cs="宋体"/>
          <w:color w:val="000000"/>
          <w:sz w:val="24"/>
          <w:szCs w:val="24"/>
        </w:rPr>
        <w:t>（五）参加政府采购活动前三年内，在经营活动中没有重大违法记录；</w:t>
      </w:r>
    </w:p>
    <w:p>
      <w:pPr>
        <w:ind w:firstLine="480" w:firstLineChars="200"/>
        <w:rPr>
          <w:rFonts w:ascii="宋体"/>
          <w:color w:val="000000"/>
          <w:sz w:val="24"/>
          <w:szCs w:val="24"/>
        </w:rPr>
      </w:pPr>
      <w:r>
        <w:rPr>
          <w:rFonts w:hint="eastAsia" w:ascii="宋体" w:hAnsi="宋体" w:cs="宋体"/>
          <w:color w:val="000000"/>
          <w:sz w:val="24"/>
          <w:szCs w:val="24"/>
        </w:rPr>
        <w:t>（六）法律、行政法规规定的其他条件；</w:t>
      </w:r>
    </w:p>
    <w:p>
      <w:pPr>
        <w:ind w:firstLine="480" w:firstLineChars="200"/>
        <w:rPr>
          <w:rFonts w:ascii="宋体"/>
          <w:color w:val="000000"/>
          <w:sz w:val="24"/>
          <w:szCs w:val="24"/>
        </w:rPr>
      </w:pPr>
      <w:r>
        <w:rPr>
          <w:rFonts w:hint="eastAsia" w:ascii="宋体" w:hAnsi="宋体" w:cs="宋体"/>
          <w:color w:val="000000"/>
          <w:sz w:val="24"/>
          <w:szCs w:val="24"/>
        </w:rPr>
        <w:t>（七）根据采购项目提出的特殊条件。</w:t>
      </w:r>
    </w:p>
    <w:p>
      <w:pPr>
        <w:ind w:firstLine="480" w:firstLineChars="200"/>
        <w:rPr>
          <w:rFonts w:ascii="宋体"/>
          <w:color w:val="000000"/>
          <w:sz w:val="24"/>
          <w:szCs w:val="24"/>
        </w:rPr>
      </w:pPr>
      <w:r>
        <w:rPr>
          <w:rFonts w:hint="eastAsia" w:ascii="宋体" w:hAnsi="宋体" w:cs="宋体"/>
          <w:color w:val="000000"/>
          <w:sz w:val="24"/>
          <w:szCs w:val="24"/>
        </w:rPr>
        <w:t>二、完全接受和满足本项目招标文件中规定的实质性要求，如对招标文件有异议，已经在递交响应文件截止时间届满前依法进行维权救济，不存在对招标文件有异议的同时又参加招标以求侥幸成交或者为实现其他非法目的的行为。</w:t>
      </w:r>
    </w:p>
    <w:p>
      <w:pPr>
        <w:ind w:firstLine="480" w:firstLineChars="200"/>
        <w:rPr>
          <w:rFonts w:ascii="宋体"/>
          <w:color w:val="000000"/>
          <w:sz w:val="24"/>
          <w:szCs w:val="24"/>
        </w:rPr>
      </w:pPr>
      <w:r>
        <w:rPr>
          <w:rFonts w:hint="eastAsia" w:ascii="宋体" w:hAnsi="宋体" w:cs="宋体"/>
          <w:color w:val="000000"/>
          <w:sz w:val="24"/>
          <w:szCs w:val="24"/>
        </w:rPr>
        <w:t>三、在参加本次采购活动中，不存在与单位负责人为同一人或者存在直接控股、管理关系的其他供应商参与同一合同项下的政府采购活动的行为。</w:t>
      </w:r>
    </w:p>
    <w:p>
      <w:pPr>
        <w:ind w:firstLine="480" w:firstLineChars="200"/>
        <w:rPr>
          <w:rFonts w:ascii="宋体"/>
          <w:color w:val="000000"/>
          <w:sz w:val="24"/>
          <w:szCs w:val="24"/>
        </w:rPr>
      </w:pPr>
      <w:r>
        <w:rPr>
          <w:rFonts w:hint="eastAsia" w:ascii="宋体" w:hAnsi="宋体" w:cs="宋体"/>
          <w:color w:val="000000"/>
          <w:sz w:val="24"/>
          <w:szCs w:val="24"/>
        </w:rPr>
        <w:t>四、在参加本次采购活动中，不存在和其他供应商在同一合同项下的采购项目中，同时委托同一个自然人、同一家庭的人员、同一单位的人员作为代理人的行为。</w:t>
      </w:r>
    </w:p>
    <w:p>
      <w:pPr>
        <w:ind w:firstLine="480" w:firstLineChars="200"/>
        <w:rPr>
          <w:rFonts w:ascii="宋体"/>
          <w:color w:val="000000"/>
          <w:sz w:val="24"/>
          <w:szCs w:val="24"/>
        </w:rPr>
      </w:pPr>
      <w:r>
        <w:rPr>
          <w:rFonts w:hint="eastAsia" w:ascii="宋体" w:hAnsi="宋体" w:cs="宋体"/>
          <w:color w:val="000000"/>
          <w:sz w:val="24"/>
          <w:szCs w:val="24"/>
        </w:rPr>
        <w:t>五、如果有《四川省政府采购当事人诚信管理办法》（川财采</w:t>
      </w:r>
      <w:r>
        <w:rPr>
          <w:rFonts w:ascii="宋体" w:hAnsi="宋体" w:cs="宋体"/>
          <w:color w:val="000000"/>
          <w:sz w:val="24"/>
          <w:szCs w:val="24"/>
        </w:rPr>
        <w:t>[2015]33</w:t>
      </w:r>
      <w:r>
        <w:rPr>
          <w:rFonts w:hint="eastAsia" w:ascii="宋体" w:hAnsi="宋体" w:cs="宋体"/>
          <w:color w:val="000000"/>
          <w:sz w:val="24"/>
          <w:szCs w:val="24"/>
        </w:rPr>
        <w:t>号）规定的记入诚信档案的失信行为，将在响应文件中全面如实反映。</w:t>
      </w:r>
    </w:p>
    <w:p>
      <w:pPr>
        <w:ind w:firstLine="480" w:firstLineChars="200"/>
        <w:rPr>
          <w:rFonts w:ascii="宋体"/>
          <w:color w:val="000000"/>
          <w:sz w:val="24"/>
          <w:szCs w:val="24"/>
        </w:rPr>
      </w:pPr>
      <w:r>
        <w:rPr>
          <w:rFonts w:hint="eastAsia" w:ascii="宋体" w:hAnsi="宋体" w:cs="宋体"/>
          <w:color w:val="000000"/>
          <w:sz w:val="24"/>
          <w:szCs w:val="24"/>
        </w:rPr>
        <w:t>六、响应文件中提供的任何资料和技术、服务、商务等响应承诺情况都是真实的、有效的、合法的。</w:t>
      </w:r>
    </w:p>
    <w:p>
      <w:pPr>
        <w:ind w:firstLine="480" w:firstLineChars="200"/>
        <w:rPr>
          <w:rFonts w:ascii="宋体"/>
          <w:color w:val="000000"/>
          <w:sz w:val="24"/>
          <w:szCs w:val="24"/>
        </w:rPr>
      </w:pPr>
      <w:r>
        <w:rPr>
          <w:rFonts w:hint="eastAsia" w:ascii="宋体" w:hAnsi="宋体" w:cs="宋体"/>
          <w:color w:val="000000"/>
          <w:sz w:val="24"/>
          <w:szCs w:val="24"/>
        </w:rPr>
        <w:t>七、如本项目招标采购过程中需要提供样品，则我公司提供的样品即为成交后将要提供的成交产品，我公司对提供样品的性能和质量负责，因样品存在缺陷或者不符合招标文件要求导致未能成交的，我公司愿意承担相应不利后果；</w:t>
      </w:r>
    </w:p>
    <w:p>
      <w:pPr>
        <w:ind w:firstLine="480" w:firstLineChars="200"/>
        <w:rPr>
          <w:rFonts w:ascii="宋体"/>
          <w:color w:val="000000"/>
          <w:sz w:val="24"/>
          <w:szCs w:val="24"/>
        </w:rPr>
      </w:pPr>
      <w:r>
        <w:rPr>
          <w:rFonts w:hint="eastAsia" w:cs="宋体"/>
          <w:color w:val="000000"/>
          <w:sz w:val="24"/>
          <w:szCs w:val="24"/>
        </w:rPr>
        <w:t>八、我公司、我公司法定代表人</w:t>
      </w:r>
      <w:r>
        <w:rPr>
          <w:color w:val="000000"/>
          <w:sz w:val="24"/>
          <w:szCs w:val="24"/>
        </w:rPr>
        <w:t>/</w:t>
      </w:r>
      <w:r>
        <w:rPr>
          <w:rFonts w:hint="eastAsia" w:cs="宋体"/>
          <w:color w:val="000000"/>
          <w:sz w:val="24"/>
          <w:szCs w:val="24"/>
        </w:rPr>
        <w:t>主要负责人在前三年内不具有行贿犯罪记录。</w:t>
      </w:r>
    </w:p>
    <w:p>
      <w:pPr>
        <w:ind w:firstLine="480" w:firstLineChars="200"/>
        <w:rPr>
          <w:rFonts w:ascii="宋体"/>
          <w:color w:val="000000"/>
          <w:sz w:val="24"/>
          <w:szCs w:val="24"/>
        </w:rPr>
      </w:pPr>
      <w:r>
        <w:rPr>
          <w:rFonts w:hint="eastAsia" w:ascii="宋体" w:hAnsi="宋体" w:cs="宋体"/>
          <w:color w:val="000000"/>
          <w:sz w:val="24"/>
          <w:szCs w:val="24"/>
        </w:rPr>
        <w:t>本公司对上述承诺的内容事项真实性负责。如经查实上述承诺的内容事项存在虚假，我公司愿意接受以提供虚假材料谋取成交的法律责任。</w:t>
      </w:r>
    </w:p>
    <w:p>
      <w:pPr>
        <w:rPr>
          <w:rFonts w:ascii="宋体"/>
          <w:color w:val="000000"/>
          <w:sz w:val="24"/>
          <w:szCs w:val="24"/>
        </w:rPr>
      </w:pPr>
    </w:p>
    <w:p>
      <w:pPr>
        <w:rPr>
          <w:rFonts w:ascii="宋体"/>
          <w:color w:val="000000"/>
          <w:sz w:val="24"/>
          <w:szCs w:val="24"/>
        </w:rPr>
      </w:pPr>
    </w:p>
    <w:p>
      <w:pPr>
        <w:ind w:firstLine="480" w:firstLineChars="200"/>
        <w:rPr>
          <w:rFonts w:ascii="宋体"/>
          <w:color w:val="000000"/>
          <w:sz w:val="24"/>
          <w:szCs w:val="24"/>
        </w:rPr>
      </w:pPr>
      <w:r>
        <w:rPr>
          <w:rFonts w:hint="eastAsia" w:ascii="宋体" w:hAnsi="宋体" w:cs="宋体"/>
          <w:color w:val="000000"/>
          <w:sz w:val="24"/>
          <w:szCs w:val="24"/>
        </w:rPr>
        <w:t>法定代表人签字或者加盖个人私章：</w:t>
      </w:r>
    </w:p>
    <w:p>
      <w:pPr>
        <w:ind w:firstLine="480" w:firstLineChars="200"/>
        <w:rPr>
          <w:rFonts w:ascii="宋体"/>
          <w:color w:val="000000"/>
          <w:sz w:val="24"/>
          <w:szCs w:val="24"/>
        </w:rPr>
      </w:pPr>
      <w:r>
        <w:rPr>
          <w:rFonts w:hint="eastAsia" w:ascii="宋体" w:hAnsi="宋体" w:cs="宋体"/>
          <w:color w:val="000000"/>
          <w:sz w:val="24"/>
          <w:szCs w:val="24"/>
        </w:rPr>
        <w:t>授权代表签字：</w:t>
      </w:r>
    </w:p>
    <w:p>
      <w:pPr>
        <w:ind w:firstLine="480" w:firstLineChars="200"/>
        <w:rPr>
          <w:rFonts w:ascii="宋体"/>
          <w:color w:val="000000"/>
          <w:sz w:val="24"/>
          <w:szCs w:val="24"/>
        </w:rPr>
      </w:pPr>
      <w:r>
        <w:rPr>
          <w:rFonts w:hint="eastAsia" w:ascii="宋体" w:hAnsi="宋体" w:cs="宋体"/>
          <w:color w:val="000000"/>
          <w:sz w:val="24"/>
          <w:szCs w:val="24"/>
        </w:rPr>
        <w:t>供应商名称：（盖章）</w:t>
      </w:r>
    </w:p>
    <w:p>
      <w:pPr>
        <w:ind w:firstLine="480" w:firstLineChars="200"/>
        <w:rPr>
          <w:rFonts w:ascii="宋体"/>
          <w:color w:val="000000"/>
          <w:sz w:val="24"/>
          <w:szCs w:val="24"/>
        </w:rPr>
      </w:pPr>
      <w:r>
        <w:rPr>
          <w:rFonts w:hint="eastAsia" w:ascii="宋体" w:hAnsi="宋体" w:cs="宋体"/>
          <w:color w:val="000000"/>
          <w:sz w:val="24"/>
          <w:szCs w:val="24"/>
        </w:rPr>
        <w:t>日期：年月日</w:t>
      </w:r>
    </w:p>
    <w:p>
      <w:pPr>
        <w:jc w:val="center"/>
        <w:rPr>
          <w:rFonts w:ascii="宋体"/>
          <w:color w:val="000000"/>
          <w:sz w:val="30"/>
          <w:szCs w:val="30"/>
        </w:rPr>
      </w:pPr>
    </w:p>
    <w:p>
      <w:pPr>
        <w:spacing w:line="360" w:lineRule="auto"/>
        <w:ind w:firstLine="628"/>
        <w:jc w:val="left"/>
        <w:rPr>
          <w:rFonts w:ascii="宋体"/>
          <w:b/>
          <w:bCs/>
          <w:color w:val="000000"/>
          <w:sz w:val="32"/>
          <w:szCs w:val="32"/>
        </w:rPr>
      </w:pPr>
      <w:r>
        <w:rPr>
          <w:rFonts w:ascii="宋体"/>
          <w:color w:val="000000"/>
          <w:sz w:val="24"/>
          <w:szCs w:val="24"/>
        </w:rPr>
        <w:br w:type="page"/>
      </w:r>
      <w:r>
        <w:rPr>
          <w:rFonts w:hint="eastAsia" w:ascii="宋体" w:hAnsi="宋体" w:cs="宋体"/>
          <w:b/>
          <w:bCs/>
          <w:color w:val="000000"/>
          <w:sz w:val="32"/>
          <w:szCs w:val="32"/>
        </w:rPr>
        <w:t>格式</w:t>
      </w:r>
      <w:r>
        <w:rPr>
          <w:rFonts w:ascii="宋体" w:hAnsi="宋体" w:cs="宋体"/>
          <w:b/>
          <w:bCs/>
          <w:color w:val="000000"/>
          <w:sz w:val="32"/>
          <w:szCs w:val="32"/>
        </w:rPr>
        <w:t>5</w:t>
      </w:r>
    </w:p>
    <w:p>
      <w:pPr>
        <w:jc w:val="center"/>
        <w:rPr>
          <w:b/>
          <w:bCs/>
          <w:color w:val="000000"/>
          <w:sz w:val="32"/>
          <w:szCs w:val="32"/>
        </w:rPr>
      </w:pPr>
      <w:r>
        <w:rPr>
          <w:rFonts w:hint="eastAsia" w:cs="宋体"/>
          <w:b/>
          <w:bCs/>
          <w:color w:val="000000"/>
          <w:sz w:val="32"/>
          <w:szCs w:val="32"/>
        </w:rPr>
        <w:t>具有健全的财务会计制度证明</w:t>
      </w:r>
    </w:p>
    <w:p>
      <w:pPr>
        <w:ind w:firstLine="480" w:firstLineChars="200"/>
        <w:jc w:val="center"/>
        <w:rPr>
          <w:rFonts w:ascii="宋体"/>
          <w:color w:val="000000"/>
          <w:sz w:val="24"/>
          <w:szCs w:val="24"/>
        </w:rPr>
      </w:pPr>
      <w:r>
        <w:rPr>
          <w:rFonts w:hint="eastAsia" w:ascii="宋体" w:hAnsi="宋体" w:cs="宋体"/>
          <w:color w:val="000000"/>
          <w:sz w:val="24"/>
          <w:szCs w:val="24"/>
        </w:rPr>
        <w:t>（格式不限）</w:t>
      </w:r>
    </w:p>
    <w:p>
      <w:pPr>
        <w:pStyle w:val="11"/>
      </w:pPr>
    </w:p>
    <w:p>
      <w:pPr>
        <w:pStyle w:val="11"/>
      </w:pPr>
    </w:p>
    <w:p>
      <w:pPr>
        <w:ind w:firstLine="480" w:firstLineChars="200"/>
        <w:rPr>
          <w:rFonts w:ascii="宋体"/>
          <w:color w:val="000000"/>
          <w:sz w:val="24"/>
          <w:szCs w:val="24"/>
        </w:rPr>
      </w:pPr>
      <w:r>
        <w:rPr>
          <w:rFonts w:hint="eastAsia" w:ascii="宋体" w:hAnsi="宋体" w:cs="宋体"/>
          <w:color w:val="000000"/>
          <w:sz w:val="24"/>
          <w:szCs w:val="24"/>
        </w:rPr>
        <w:t>具有健全的财务会计制度证明</w:t>
      </w:r>
      <w:r>
        <w:rPr>
          <w:rFonts w:ascii="宋体" w:hAnsi="宋体" w:cs="宋体"/>
          <w:color w:val="000000"/>
          <w:sz w:val="24"/>
          <w:szCs w:val="24"/>
        </w:rPr>
        <w:t>(</w:t>
      </w:r>
      <w:r>
        <w:rPr>
          <w:rFonts w:hint="eastAsia" w:ascii="宋体" w:hAnsi="宋体" w:cs="宋体"/>
          <w:color w:val="000000"/>
          <w:sz w:val="24"/>
          <w:szCs w:val="24"/>
        </w:rPr>
        <w:t>以下任选其一</w:t>
      </w:r>
      <w:r>
        <w:rPr>
          <w:rFonts w:ascii="宋体" w:hAnsi="宋体" w:cs="宋体"/>
          <w:color w:val="000000"/>
          <w:sz w:val="24"/>
          <w:szCs w:val="24"/>
        </w:rPr>
        <w:t>)</w:t>
      </w:r>
      <w:r>
        <w:rPr>
          <w:rFonts w:hint="eastAsia" w:ascii="宋体" w:hAnsi="宋体" w:cs="宋体"/>
          <w:color w:val="000000"/>
          <w:sz w:val="24"/>
          <w:szCs w:val="24"/>
        </w:rPr>
        <w:t>：</w:t>
      </w:r>
    </w:p>
    <w:p>
      <w:pPr>
        <w:ind w:firstLine="480" w:firstLineChars="200"/>
        <w:rPr>
          <w:rFonts w:ascii="宋体"/>
          <w:color w:val="000000"/>
          <w:sz w:val="24"/>
          <w:szCs w:val="24"/>
        </w:rPr>
      </w:pPr>
      <w:r>
        <w:rPr>
          <w:rFonts w:hint="eastAsia" w:ascii="宋体" w:hAnsi="宋体" w:cs="宋体"/>
          <w:color w:val="000000"/>
          <w:sz w:val="24"/>
          <w:szCs w:val="24"/>
        </w:rPr>
        <w:t>①可提供</w:t>
      </w:r>
      <w:r>
        <w:rPr>
          <w:rFonts w:ascii="宋体" w:hAnsi="宋体" w:cs="宋体"/>
          <w:color w:val="000000"/>
          <w:sz w:val="24"/>
          <w:szCs w:val="24"/>
        </w:rPr>
        <w:t>20</w:t>
      </w:r>
      <w:r>
        <w:rPr>
          <w:rFonts w:hint="eastAsia" w:ascii="宋体" w:hAnsi="宋体" w:cs="宋体"/>
          <w:color w:val="000000"/>
          <w:sz w:val="24"/>
          <w:szCs w:val="24"/>
          <w:lang w:val="en-US" w:eastAsia="zh-CN"/>
        </w:rPr>
        <w:t>20</w:t>
      </w:r>
      <w:r>
        <w:rPr>
          <w:rFonts w:ascii="宋体" w:hAnsi="宋体" w:cs="宋体"/>
          <w:color w:val="000000"/>
          <w:sz w:val="24"/>
          <w:szCs w:val="24"/>
        </w:rPr>
        <w:t xml:space="preserve"> </w:t>
      </w:r>
      <w:r>
        <w:rPr>
          <w:rFonts w:hint="eastAsia" w:ascii="宋体" w:hAnsi="宋体" w:cs="宋体"/>
          <w:color w:val="000000"/>
          <w:sz w:val="24"/>
          <w:szCs w:val="24"/>
        </w:rPr>
        <w:t>年度或</w:t>
      </w:r>
      <w:r>
        <w:rPr>
          <w:rFonts w:ascii="宋体" w:hAnsi="宋体" w:cs="宋体"/>
          <w:color w:val="000000"/>
          <w:sz w:val="24"/>
          <w:szCs w:val="24"/>
        </w:rPr>
        <w:t>20</w:t>
      </w:r>
      <w:r>
        <w:rPr>
          <w:rFonts w:hint="eastAsia" w:ascii="宋体" w:hAnsi="宋体" w:cs="宋体"/>
          <w:color w:val="000000"/>
          <w:sz w:val="24"/>
          <w:szCs w:val="24"/>
          <w:lang w:val="en-US" w:eastAsia="zh-CN"/>
        </w:rPr>
        <w:t>21</w:t>
      </w:r>
      <w:r>
        <w:rPr>
          <w:rFonts w:ascii="宋体" w:hAnsi="宋体" w:cs="宋体"/>
          <w:color w:val="000000"/>
          <w:sz w:val="24"/>
          <w:szCs w:val="24"/>
        </w:rPr>
        <w:t xml:space="preserve"> </w:t>
      </w:r>
      <w:r>
        <w:rPr>
          <w:rFonts w:hint="eastAsia" w:ascii="宋体" w:hAnsi="宋体" w:cs="宋体"/>
          <w:color w:val="000000"/>
          <w:sz w:val="24"/>
          <w:szCs w:val="24"/>
        </w:rPr>
        <w:t>年度经审计的财务报告复印件（至少包含资产负债</w:t>
      </w:r>
    </w:p>
    <w:p>
      <w:pPr>
        <w:ind w:firstLine="480" w:firstLineChars="200"/>
        <w:rPr>
          <w:rFonts w:ascii="宋体"/>
          <w:color w:val="000000"/>
          <w:sz w:val="24"/>
          <w:szCs w:val="24"/>
        </w:rPr>
      </w:pPr>
      <w:r>
        <w:rPr>
          <w:rFonts w:hint="eastAsia" w:ascii="宋体" w:hAnsi="宋体" w:cs="宋体"/>
          <w:color w:val="000000"/>
          <w:sz w:val="24"/>
          <w:szCs w:val="24"/>
        </w:rPr>
        <w:t>表）；</w:t>
      </w:r>
    </w:p>
    <w:p>
      <w:pPr>
        <w:ind w:firstLine="480" w:firstLineChars="200"/>
        <w:rPr>
          <w:rFonts w:ascii="宋体"/>
          <w:color w:val="000000"/>
          <w:sz w:val="24"/>
          <w:szCs w:val="24"/>
        </w:rPr>
      </w:pPr>
      <w:r>
        <w:rPr>
          <w:rFonts w:hint="eastAsia" w:ascii="宋体" w:hAnsi="宋体" w:cs="宋体"/>
          <w:color w:val="000000"/>
          <w:sz w:val="24"/>
          <w:szCs w:val="24"/>
        </w:rPr>
        <w:t>②提供</w:t>
      </w:r>
      <w:r>
        <w:rPr>
          <w:rFonts w:ascii="宋体" w:hAnsi="宋体" w:cs="宋体"/>
          <w:color w:val="000000"/>
          <w:sz w:val="24"/>
          <w:szCs w:val="24"/>
        </w:rPr>
        <w:t>20</w:t>
      </w:r>
      <w:r>
        <w:rPr>
          <w:rFonts w:hint="eastAsia" w:ascii="宋体" w:hAnsi="宋体" w:cs="宋体"/>
          <w:color w:val="000000"/>
          <w:sz w:val="24"/>
          <w:szCs w:val="24"/>
          <w:lang w:val="en-US" w:eastAsia="zh-CN"/>
        </w:rPr>
        <w:t>20</w:t>
      </w:r>
      <w:r>
        <w:rPr>
          <w:rFonts w:ascii="宋体" w:hAnsi="宋体" w:cs="宋体"/>
          <w:color w:val="000000"/>
          <w:sz w:val="24"/>
          <w:szCs w:val="24"/>
        </w:rPr>
        <w:t xml:space="preserve"> </w:t>
      </w:r>
      <w:r>
        <w:rPr>
          <w:rFonts w:hint="eastAsia" w:ascii="宋体" w:hAnsi="宋体" w:cs="宋体"/>
          <w:color w:val="000000"/>
          <w:sz w:val="24"/>
          <w:szCs w:val="24"/>
        </w:rPr>
        <w:t>年度或</w:t>
      </w:r>
      <w:r>
        <w:rPr>
          <w:rFonts w:ascii="宋体" w:hAnsi="宋体" w:cs="宋体"/>
          <w:color w:val="000000"/>
          <w:sz w:val="24"/>
          <w:szCs w:val="24"/>
        </w:rPr>
        <w:t>20</w:t>
      </w:r>
      <w:r>
        <w:rPr>
          <w:rFonts w:hint="eastAsia" w:ascii="宋体" w:hAnsi="宋体" w:cs="宋体"/>
          <w:color w:val="000000"/>
          <w:sz w:val="24"/>
          <w:szCs w:val="24"/>
          <w:lang w:val="en-US" w:eastAsia="zh-CN"/>
        </w:rPr>
        <w:t>21</w:t>
      </w:r>
      <w:r>
        <w:rPr>
          <w:rFonts w:hint="eastAsia" w:ascii="宋体" w:hAnsi="宋体" w:cs="宋体"/>
          <w:color w:val="000000"/>
          <w:sz w:val="24"/>
          <w:szCs w:val="24"/>
        </w:rPr>
        <w:t>年度供应商内部自行编制的财务报表（至少包含资产负</w:t>
      </w:r>
    </w:p>
    <w:p>
      <w:pPr>
        <w:ind w:firstLine="480" w:firstLineChars="200"/>
        <w:rPr>
          <w:rFonts w:ascii="宋体"/>
          <w:color w:val="000000"/>
          <w:sz w:val="24"/>
          <w:szCs w:val="24"/>
        </w:rPr>
      </w:pPr>
      <w:r>
        <w:rPr>
          <w:rFonts w:hint="eastAsia" w:ascii="宋体" w:hAnsi="宋体" w:cs="宋体"/>
          <w:color w:val="000000"/>
          <w:sz w:val="24"/>
          <w:szCs w:val="24"/>
        </w:rPr>
        <w:t>债表）；</w:t>
      </w:r>
    </w:p>
    <w:p>
      <w:pPr>
        <w:ind w:firstLine="480" w:firstLineChars="200"/>
        <w:rPr>
          <w:rFonts w:ascii="宋体"/>
          <w:color w:val="000000"/>
          <w:sz w:val="24"/>
          <w:szCs w:val="24"/>
        </w:rPr>
      </w:pPr>
      <w:r>
        <w:rPr>
          <w:rFonts w:hint="eastAsia" w:ascii="宋体" w:hAnsi="宋体" w:cs="宋体"/>
          <w:color w:val="000000"/>
          <w:sz w:val="24"/>
          <w:szCs w:val="24"/>
        </w:rPr>
        <w:t>③截至响应文件递交截止日一年内银行出具的资信证明；</w:t>
      </w:r>
    </w:p>
    <w:p>
      <w:pPr>
        <w:ind w:firstLine="480" w:firstLineChars="200"/>
        <w:rPr>
          <w:rFonts w:ascii="宋体"/>
          <w:color w:val="000000"/>
          <w:sz w:val="24"/>
          <w:szCs w:val="24"/>
        </w:rPr>
      </w:pPr>
      <w:r>
        <w:rPr>
          <w:rFonts w:hint="eastAsia" w:ascii="宋体" w:hAnsi="宋体" w:cs="宋体"/>
          <w:color w:val="000000"/>
          <w:sz w:val="24"/>
          <w:szCs w:val="24"/>
        </w:rPr>
        <w:t>④供应商工商注册时间至响应文件递交截止时间不足一年的，可提供：已在银行</w:t>
      </w:r>
    </w:p>
    <w:p>
      <w:pPr>
        <w:ind w:firstLine="480" w:firstLineChars="200"/>
        <w:rPr>
          <w:rFonts w:ascii="宋体"/>
          <w:color w:val="000000"/>
          <w:sz w:val="24"/>
          <w:szCs w:val="24"/>
        </w:rPr>
      </w:pPr>
      <w:r>
        <w:rPr>
          <w:rFonts w:hint="eastAsia" w:ascii="宋体" w:hAnsi="宋体" w:cs="宋体"/>
          <w:color w:val="000000"/>
          <w:sz w:val="24"/>
          <w:szCs w:val="24"/>
        </w:rPr>
        <w:t>开户的相关证明材料或加盖工商备案主管部门印章的公司章程。</w:t>
      </w:r>
    </w:p>
    <w:bookmarkEnd w:id="42"/>
    <w:p>
      <w:pPr>
        <w:spacing w:line="360" w:lineRule="auto"/>
        <w:ind w:firstLine="628"/>
        <w:jc w:val="left"/>
        <w:rPr>
          <w:rFonts w:ascii="宋体"/>
          <w:b/>
          <w:bCs/>
          <w:color w:val="000000"/>
          <w:sz w:val="32"/>
          <w:szCs w:val="32"/>
        </w:rPr>
      </w:pPr>
      <w:bookmarkStart w:id="43" w:name="_Toc217446087"/>
      <w:r>
        <w:rPr>
          <w:rFonts w:ascii="宋体"/>
          <w:b/>
          <w:bCs/>
          <w:color w:val="000000"/>
          <w:sz w:val="32"/>
          <w:szCs w:val="32"/>
        </w:rPr>
        <w:br w:type="page"/>
      </w:r>
      <w:r>
        <w:rPr>
          <w:rFonts w:hint="eastAsia" w:ascii="宋体" w:hAnsi="宋体" w:cs="宋体"/>
          <w:b/>
          <w:bCs/>
          <w:color w:val="000000"/>
          <w:sz w:val="32"/>
          <w:szCs w:val="32"/>
        </w:rPr>
        <w:t>格式</w:t>
      </w:r>
      <w:r>
        <w:rPr>
          <w:rFonts w:ascii="宋体" w:hAnsi="宋体" w:cs="宋体"/>
          <w:b/>
          <w:bCs/>
          <w:color w:val="000000"/>
          <w:sz w:val="32"/>
          <w:szCs w:val="32"/>
        </w:rPr>
        <w:t>6</w:t>
      </w:r>
    </w:p>
    <w:p>
      <w:pPr>
        <w:jc w:val="center"/>
        <w:rPr>
          <w:b/>
          <w:bCs/>
          <w:color w:val="000000"/>
          <w:sz w:val="32"/>
          <w:szCs w:val="32"/>
        </w:rPr>
      </w:pPr>
      <w:r>
        <w:rPr>
          <w:rFonts w:hint="eastAsia" w:cs="宋体"/>
          <w:b/>
          <w:bCs/>
          <w:color w:val="000000"/>
          <w:sz w:val="32"/>
          <w:szCs w:val="32"/>
        </w:rPr>
        <w:t>具有良好的商业信誉的声明或承诺</w:t>
      </w:r>
    </w:p>
    <w:p>
      <w:pPr>
        <w:ind w:firstLine="480" w:firstLineChars="200"/>
        <w:jc w:val="center"/>
        <w:rPr>
          <w:rFonts w:ascii="宋体"/>
          <w:color w:val="000000"/>
          <w:sz w:val="24"/>
          <w:szCs w:val="24"/>
        </w:rPr>
      </w:pPr>
      <w:r>
        <w:rPr>
          <w:rFonts w:hint="eastAsia" w:ascii="宋体" w:hAnsi="宋体" w:cs="宋体"/>
          <w:color w:val="000000"/>
          <w:sz w:val="24"/>
          <w:szCs w:val="24"/>
        </w:rPr>
        <w:t>（格式不限）</w:t>
      </w:r>
    </w:p>
    <w:p>
      <w:pPr>
        <w:pStyle w:val="11"/>
      </w:pPr>
    </w:p>
    <w:p>
      <w:pPr>
        <w:pStyle w:val="11"/>
      </w:pP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（在承诺函中作出明确的承诺或声明）</w:t>
      </w:r>
    </w:p>
    <w:p>
      <w:pPr>
        <w:spacing w:line="360" w:lineRule="auto"/>
        <w:ind w:firstLine="628"/>
        <w:jc w:val="left"/>
        <w:rPr>
          <w:rFonts w:ascii="宋体"/>
          <w:b/>
          <w:bCs/>
          <w:color w:val="000000"/>
          <w:sz w:val="32"/>
          <w:szCs w:val="32"/>
        </w:rPr>
      </w:pPr>
      <w:r>
        <w:rPr>
          <w:kern w:val="0"/>
          <w:sz w:val="24"/>
          <w:szCs w:val="24"/>
        </w:rPr>
        <w:br w:type="page"/>
      </w:r>
      <w:r>
        <w:rPr>
          <w:rFonts w:hint="eastAsia" w:ascii="宋体" w:hAnsi="宋体" w:cs="宋体"/>
          <w:b/>
          <w:bCs/>
          <w:color w:val="000000"/>
          <w:sz w:val="32"/>
          <w:szCs w:val="32"/>
        </w:rPr>
        <w:t>格式</w:t>
      </w:r>
      <w:r>
        <w:rPr>
          <w:rFonts w:ascii="宋体" w:hAnsi="宋体" w:cs="宋体"/>
          <w:b/>
          <w:bCs/>
          <w:color w:val="000000"/>
          <w:sz w:val="32"/>
          <w:szCs w:val="32"/>
        </w:rPr>
        <w:t>7</w:t>
      </w:r>
    </w:p>
    <w:p>
      <w:pPr>
        <w:jc w:val="center"/>
        <w:rPr>
          <w:b/>
          <w:bCs/>
          <w:color w:val="000000"/>
          <w:sz w:val="32"/>
          <w:szCs w:val="32"/>
        </w:rPr>
      </w:pPr>
      <w:r>
        <w:rPr>
          <w:rFonts w:hint="eastAsia" w:cs="宋体"/>
          <w:b/>
          <w:bCs/>
          <w:color w:val="000000"/>
          <w:sz w:val="32"/>
          <w:szCs w:val="32"/>
        </w:rPr>
        <w:t>具有履行合同所必须的设备和专业技术能力的承诺或声明</w:t>
      </w:r>
    </w:p>
    <w:p>
      <w:pPr>
        <w:autoSpaceDE w:val="0"/>
        <w:autoSpaceDN w:val="0"/>
        <w:adjustRightInd w:val="0"/>
        <w:jc w:val="left"/>
        <w:rPr>
          <w:rFonts w:ascii="仿宋" w:eastAsia="仿宋"/>
          <w:kern w:val="0"/>
          <w:sz w:val="32"/>
          <w:szCs w:val="32"/>
        </w:rPr>
      </w:pPr>
    </w:p>
    <w:p>
      <w:pPr>
        <w:autoSpaceDE w:val="0"/>
        <w:autoSpaceDN w:val="0"/>
        <w:adjustRightInd w:val="0"/>
        <w:jc w:val="center"/>
        <w:rPr>
          <w:rFonts w:ascii="宋体"/>
          <w:color w:val="000000"/>
          <w:sz w:val="24"/>
          <w:szCs w:val="24"/>
        </w:rPr>
      </w:pPr>
      <w:r>
        <w:rPr>
          <w:rFonts w:hint="eastAsia" w:ascii="宋体" w:hAnsi="宋体" w:cs="宋体"/>
          <w:color w:val="000000"/>
          <w:sz w:val="24"/>
          <w:szCs w:val="24"/>
        </w:rPr>
        <w:t>（格式不限）</w:t>
      </w:r>
    </w:p>
    <w:p>
      <w:pPr>
        <w:pStyle w:val="11"/>
      </w:pPr>
    </w:p>
    <w:p>
      <w:pPr>
        <w:pStyle w:val="11"/>
      </w:pP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（在承诺函中作出明确的承诺或声明）</w:t>
      </w:r>
    </w:p>
    <w:p>
      <w:pPr>
        <w:spacing w:line="360" w:lineRule="auto"/>
        <w:ind w:firstLine="628"/>
        <w:jc w:val="left"/>
        <w:rPr>
          <w:rFonts w:ascii="宋体"/>
          <w:b/>
          <w:bCs/>
          <w:color w:val="000000"/>
          <w:sz w:val="32"/>
          <w:szCs w:val="32"/>
        </w:rPr>
      </w:pPr>
      <w:r>
        <w:rPr>
          <w:kern w:val="0"/>
          <w:sz w:val="24"/>
          <w:szCs w:val="24"/>
        </w:rPr>
        <w:br w:type="page"/>
      </w:r>
      <w:r>
        <w:rPr>
          <w:rFonts w:hint="eastAsia" w:ascii="宋体" w:hAnsi="宋体" w:cs="宋体"/>
          <w:b/>
          <w:bCs/>
          <w:color w:val="000000"/>
          <w:sz w:val="32"/>
          <w:szCs w:val="32"/>
        </w:rPr>
        <w:t>格式</w:t>
      </w:r>
      <w:r>
        <w:rPr>
          <w:rFonts w:ascii="宋体" w:hAnsi="宋体" w:cs="宋体"/>
          <w:b/>
          <w:bCs/>
          <w:color w:val="000000"/>
          <w:sz w:val="32"/>
          <w:szCs w:val="32"/>
        </w:rPr>
        <w:t>8</w:t>
      </w:r>
    </w:p>
    <w:p>
      <w:pPr>
        <w:jc w:val="center"/>
        <w:rPr>
          <w:b/>
          <w:bCs/>
          <w:color w:val="000000"/>
          <w:sz w:val="32"/>
          <w:szCs w:val="32"/>
        </w:rPr>
      </w:pPr>
      <w:r>
        <w:rPr>
          <w:rFonts w:hint="eastAsia" w:cs="宋体"/>
          <w:b/>
          <w:bCs/>
          <w:color w:val="000000"/>
          <w:sz w:val="32"/>
          <w:szCs w:val="32"/>
        </w:rPr>
        <w:t>具有依法缴纳税收的良好记录证明</w:t>
      </w:r>
    </w:p>
    <w:p>
      <w:pPr>
        <w:autoSpaceDE w:val="0"/>
        <w:autoSpaceDN w:val="0"/>
        <w:adjustRightInd w:val="0"/>
        <w:jc w:val="left"/>
        <w:rPr>
          <w:rFonts w:ascii="仿宋" w:eastAsia="仿宋"/>
          <w:kern w:val="0"/>
          <w:sz w:val="32"/>
          <w:szCs w:val="32"/>
        </w:rPr>
      </w:pPr>
    </w:p>
    <w:p>
      <w:pPr>
        <w:autoSpaceDE w:val="0"/>
        <w:autoSpaceDN w:val="0"/>
        <w:adjustRightInd w:val="0"/>
        <w:jc w:val="center"/>
        <w:rPr>
          <w:rFonts w:ascii="宋体"/>
          <w:color w:val="000000"/>
          <w:sz w:val="24"/>
          <w:szCs w:val="24"/>
        </w:rPr>
      </w:pPr>
      <w:r>
        <w:rPr>
          <w:rFonts w:hint="eastAsia" w:ascii="宋体" w:hAnsi="宋体" w:cs="宋体"/>
          <w:color w:val="000000"/>
          <w:sz w:val="24"/>
          <w:szCs w:val="24"/>
        </w:rPr>
        <w:t>（格式不限）</w:t>
      </w:r>
    </w:p>
    <w:p>
      <w:pPr>
        <w:pStyle w:val="11"/>
      </w:pPr>
    </w:p>
    <w:p>
      <w:pPr>
        <w:pStyle w:val="11"/>
      </w:pP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具有依法缴纳税收的良好记录证明</w:t>
      </w:r>
      <w:r>
        <w:rPr>
          <w:rFonts w:ascii="宋体" w:hAnsi="宋体" w:cs="宋体"/>
          <w:color w:val="000000"/>
          <w:sz w:val="24"/>
          <w:szCs w:val="24"/>
        </w:rPr>
        <w:t>(</w:t>
      </w:r>
      <w:r>
        <w:rPr>
          <w:rFonts w:hint="eastAsia" w:ascii="宋体" w:hAnsi="宋体" w:cs="宋体"/>
          <w:color w:val="000000"/>
          <w:sz w:val="24"/>
          <w:szCs w:val="24"/>
        </w:rPr>
        <w:t>以下任选其一</w:t>
      </w:r>
      <w:r>
        <w:rPr>
          <w:rFonts w:ascii="宋体" w:hAnsi="宋体" w:cs="宋体"/>
          <w:color w:val="000000"/>
          <w:sz w:val="24"/>
          <w:szCs w:val="24"/>
        </w:rPr>
        <w:t>)</w:t>
      </w:r>
      <w:r>
        <w:rPr>
          <w:rFonts w:hint="eastAsia" w:ascii="宋体" w:hAnsi="宋体" w:cs="宋体"/>
          <w:color w:val="000000"/>
          <w:sz w:val="24"/>
          <w:szCs w:val="24"/>
        </w:rPr>
        <w:t>：</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①法人企业提供税务审计报告或银行纳税回单或税务局出具的纳税证明或存在</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纳税的发票；</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②依法免税的供应商应提供相应文件证明其依法免税；</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③在声明或承诺函中作出明确的承诺或声明（承诺函应为原件）。</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以上均提供加盖公章的复印件或扫描打印件。</w:t>
      </w:r>
    </w:p>
    <w:p>
      <w:pPr>
        <w:spacing w:line="360" w:lineRule="auto"/>
        <w:ind w:firstLine="628"/>
        <w:jc w:val="left"/>
        <w:rPr>
          <w:rFonts w:ascii="宋体"/>
          <w:b/>
          <w:bCs/>
          <w:color w:val="000000"/>
          <w:sz w:val="32"/>
          <w:szCs w:val="32"/>
        </w:rPr>
      </w:pPr>
      <w:r>
        <w:rPr>
          <w:kern w:val="0"/>
          <w:sz w:val="24"/>
          <w:szCs w:val="24"/>
        </w:rPr>
        <w:br w:type="page"/>
      </w:r>
      <w:r>
        <w:rPr>
          <w:rFonts w:hint="eastAsia" w:ascii="宋体" w:hAnsi="宋体" w:cs="宋体"/>
          <w:b/>
          <w:bCs/>
          <w:color w:val="000000"/>
          <w:sz w:val="32"/>
          <w:szCs w:val="32"/>
        </w:rPr>
        <w:t>格式</w:t>
      </w:r>
      <w:r>
        <w:rPr>
          <w:rFonts w:ascii="宋体" w:hAnsi="宋体" w:cs="宋体"/>
          <w:b/>
          <w:bCs/>
          <w:color w:val="000000"/>
          <w:sz w:val="32"/>
          <w:szCs w:val="32"/>
        </w:rPr>
        <w:t>9</w:t>
      </w:r>
    </w:p>
    <w:p>
      <w:pPr>
        <w:jc w:val="center"/>
        <w:rPr>
          <w:b/>
          <w:bCs/>
          <w:color w:val="000000"/>
          <w:sz w:val="32"/>
          <w:szCs w:val="32"/>
        </w:rPr>
      </w:pPr>
      <w:r>
        <w:rPr>
          <w:rFonts w:hint="eastAsia" w:cs="宋体"/>
          <w:b/>
          <w:bCs/>
          <w:color w:val="000000"/>
          <w:sz w:val="32"/>
          <w:szCs w:val="32"/>
        </w:rPr>
        <w:t>具有依法缴纳社会保障资金的良好记录证明</w:t>
      </w:r>
    </w:p>
    <w:p>
      <w:pPr>
        <w:spacing w:line="360" w:lineRule="auto"/>
        <w:ind w:firstLine="480" w:firstLineChars="200"/>
        <w:jc w:val="center"/>
        <w:rPr>
          <w:rFonts w:ascii="宋体"/>
          <w:color w:val="000000"/>
          <w:sz w:val="24"/>
          <w:szCs w:val="24"/>
        </w:rPr>
      </w:pPr>
      <w:r>
        <w:rPr>
          <w:rFonts w:hint="eastAsia" w:ascii="宋体" w:hAnsi="宋体" w:cs="宋体"/>
          <w:color w:val="000000"/>
          <w:sz w:val="24"/>
          <w:szCs w:val="24"/>
        </w:rPr>
        <w:t>（格式不限）</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具有依法缴纳社会保障资金的良好记录证明</w:t>
      </w:r>
      <w:r>
        <w:rPr>
          <w:rFonts w:ascii="宋体" w:hAnsi="宋体" w:cs="宋体"/>
          <w:color w:val="000000"/>
          <w:sz w:val="24"/>
          <w:szCs w:val="24"/>
        </w:rPr>
        <w:t>(</w:t>
      </w:r>
      <w:r>
        <w:rPr>
          <w:rFonts w:hint="eastAsia" w:ascii="宋体" w:hAnsi="宋体" w:cs="宋体"/>
          <w:color w:val="000000"/>
          <w:sz w:val="24"/>
          <w:szCs w:val="24"/>
        </w:rPr>
        <w:t>以下任选其一</w:t>
      </w:r>
      <w:r>
        <w:rPr>
          <w:rFonts w:ascii="宋体" w:hAnsi="宋体" w:cs="宋体"/>
          <w:color w:val="000000"/>
          <w:sz w:val="24"/>
          <w:szCs w:val="24"/>
        </w:rPr>
        <w:t>)</w:t>
      </w:r>
      <w:r>
        <w:rPr>
          <w:rFonts w:hint="eastAsia" w:ascii="宋体" w:hAnsi="宋体" w:cs="宋体"/>
          <w:color w:val="000000"/>
          <w:sz w:val="24"/>
          <w:szCs w:val="24"/>
        </w:rPr>
        <w:t>：</w:t>
      </w:r>
    </w:p>
    <w:p>
      <w:pPr>
        <w:spacing w:line="360" w:lineRule="auto"/>
        <w:ind w:firstLine="480" w:firstLineChars="200"/>
        <w:jc w:val="left"/>
        <w:rPr>
          <w:rFonts w:hint="eastAsia" w:ascii="宋体" w:hAnsi="宋体" w:cs="宋体"/>
          <w:color w:val="000000"/>
          <w:sz w:val="24"/>
          <w:szCs w:val="24"/>
        </w:rPr>
      </w:pPr>
      <w:r>
        <w:rPr>
          <w:rFonts w:hint="eastAsia" w:ascii="宋体" w:hAnsi="宋体" w:cs="宋体"/>
          <w:color w:val="000000"/>
          <w:sz w:val="24"/>
          <w:szCs w:val="24"/>
        </w:rPr>
        <w:t>①法人企业提供银行社保缴纳回单或社保交纳凭据（专用收据或社会保险缴纳清单等）；</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②依法不需要缴纳社会保障资金的供应商应提供相应文件证明其依法不需要缴纳社会保障资金；</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③在声明或承诺函中作出明确的承诺或声明（承诺或声明应为原件）。</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以上均提供加盖公章的复印件或扫描打印件。</w:t>
      </w:r>
    </w:p>
    <w:p>
      <w:pPr>
        <w:spacing w:line="360" w:lineRule="auto"/>
        <w:ind w:firstLine="628"/>
        <w:jc w:val="left"/>
        <w:rPr>
          <w:rFonts w:ascii="宋体"/>
          <w:b/>
          <w:bCs/>
          <w:color w:val="000000"/>
          <w:sz w:val="32"/>
          <w:szCs w:val="32"/>
        </w:rPr>
      </w:pPr>
      <w:r>
        <w:rPr>
          <w:kern w:val="0"/>
          <w:sz w:val="24"/>
          <w:szCs w:val="24"/>
        </w:rPr>
        <w:br w:type="page"/>
      </w:r>
      <w:r>
        <w:rPr>
          <w:rFonts w:hint="eastAsia" w:ascii="宋体" w:hAnsi="宋体" w:cs="宋体"/>
          <w:b/>
          <w:bCs/>
          <w:color w:val="000000"/>
          <w:sz w:val="32"/>
          <w:szCs w:val="32"/>
        </w:rPr>
        <w:t>格式</w:t>
      </w:r>
      <w:r>
        <w:rPr>
          <w:rFonts w:ascii="宋体" w:hAnsi="宋体" w:cs="宋体"/>
          <w:b/>
          <w:bCs/>
          <w:color w:val="000000"/>
          <w:sz w:val="32"/>
          <w:szCs w:val="32"/>
        </w:rPr>
        <w:t>10</w:t>
      </w:r>
    </w:p>
    <w:p>
      <w:pPr>
        <w:autoSpaceDE w:val="0"/>
        <w:autoSpaceDN w:val="0"/>
        <w:adjustRightInd w:val="0"/>
        <w:jc w:val="center"/>
        <w:rPr>
          <w:b/>
          <w:bCs/>
          <w:color w:val="000000"/>
          <w:sz w:val="32"/>
          <w:szCs w:val="32"/>
        </w:rPr>
      </w:pPr>
      <w:r>
        <w:rPr>
          <w:rFonts w:hint="eastAsia" w:cs="宋体"/>
          <w:b/>
          <w:bCs/>
          <w:color w:val="000000"/>
          <w:sz w:val="32"/>
          <w:szCs w:val="32"/>
        </w:rPr>
        <w:t>参加本次政府采购活动前三年内，在经营活动中没有重大违法记录的声明或承诺</w:t>
      </w:r>
    </w:p>
    <w:p>
      <w:pPr>
        <w:autoSpaceDE w:val="0"/>
        <w:autoSpaceDN w:val="0"/>
        <w:adjustRightInd w:val="0"/>
        <w:jc w:val="left"/>
        <w:rPr>
          <w:b/>
          <w:bCs/>
          <w:color w:val="000000"/>
          <w:sz w:val="32"/>
          <w:szCs w:val="32"/>
        </w:rPr>
      </w:pPr>
    </w:p>
    <w:p>
      <w:pPr>
        <w:autoSpaceDE w:val="0"/>
        <w:autoSpaceDN w:val="0"/>
        <w:adjustRightInd w:val="0"/>
        <w:jc w:val="center"/>
        <w:rPr>
          <w:rFonts w:ascii="宋体"/>
          <w:color w:val="000000"/>
          <w:sz w:val="24"/>
          <w:szCs w:val="24"/>
        </w:rPr>
      </w:pPr>
      <w:r>
        <w:rPr>
          <w:rFonts w:hint="eastAsia" w:ascii="宋体" w:hAnsi="宋体" w:cs="宋体"/>
          <w:color w:val="000000"/>
          <w:sz w:val="24"/>
          <w:szCs w:val="24"/>
        </w:rPr>
        <w:t>（格式不限）</w:t>
      </w:r>
    </w:p>
    <w:p>
      <w:pPr>
        <w:spacing w:line="360" w:lineRule="auto"/>
        <w:jc w:val="left"/>
        <w:rPr>
          <w:rFonts w:ascii="宋体"/>
          <w:color w:val="000000"/>
          <w:sz w:val="24"/>
          <w:szCs w:val="24"/>
        </w:rPr>
      </w:pPr>
      <w:r>
        <w:rPr>
          <w:rFonts w:hint="eastAsia" w:ascii="宋体" w:hAnsi="宋体" w:cs="宋体"/>
          <w:color w:val="000000"/>
          <w:sz w:val="24"/>
          <w:szCs w:val="24"/>
        </w:rPr>
        <w:t>注：</w:t>
      </w:r>
      <w:r>
        <w:rPr>
          <w:rFonts w:ascii="宋体" w:hAnsi="宋体" w:cs="宋体"/>
          <w:color w:val="000000"/>
          <w:sz w:val="24"/>
          <w:szCs w:val="24"/>
        </w:rPr>
        <w:t>1</w:t>
      </w:r>
      <w:r>
        <w:rPr>
          <w:rFonts w:hint="eastAsia" w:ascii="宋体" w:hAnsi="宋体" w:cs="宋体"/>
          <w:color w:val="000000"/>
          <w:sz w:val="24"/>
          <w:szCs w:val="24"/>
        </w:rPr>
        <w:t>、所称重大违法记录，是指供应商因违法经营受到刑事处罚或者责令停产停业、吊销许可证或者执照、较大数额罚款等行政处罚。</w:t>
      </w:r>
    </w:p>
    <w:p>
      <w:pPr>
        <w:spacing w:line="360" w:lineRule="auto"/>
        <w:ind w:firstLine="480" w:firstLineChars="200"/>
        <w:jc w:val="left"/>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本项目确定供应商重大违法记录中较大数额罚款的金额标准为：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以四川省人民政府规定的行政处罚罚款听证标准金额为准：对非经营活动中公民的违法行为处以罚款或者没收财产</w:t>
      </w:r>
      <w:r>
        <w:rPr>
          <w:rFonts w:ascii="宋体" w:hAnsi="宋体" w:cs="宋体"/>
          <w:color w:val="000000"/>
          <w:sz w:val="24"/>
          <w:szCs w:val="24"/>
        </w:rPr>
        <w:t xml:space="preserve">2000 </w:t>
      </w:r>
      <w:r>
        <w:rPr>
          <w:rFonts w:hint="eastAsia" w:ascii="宋体" w:hAnsi="宋体" w:cs="宋体"/>
          <w:color w:val="000000"/>
          <w:sz w:val="24"/>
          <w:szCs w:val="24"/>
        </w:rPr>
        <w:t>元以上、法人或者其他组织的违法行为处以罚款或者没收财产</w:t>
      </w:r>
      <w:r>
        <w:rPr>
          <w:rFonts w:ascii="宋体" w:hAnsi="宋体" w:cs="宋体"/>
          <w:color w:val="000000"/>
          <w:sz w:val="24"/>
          <w:szCs w:val="24"/>
        </w:rPr>
        <w:t xml:space="preserve">2 </w:t>
      </w:r>
      <w:r>
        <w:rPr>
          <w:rFonts w:hint="eastAsia" w:ascii="宋体" w:hAnsi="宋体" w:cs="宋体"/>
          <w:color w:val="000000"/>
          <w:sz w:val="24"/>
          <w:szCs w:val="24"/>
        </w:rPr>
        <w:t>万元以上；对在经营活动中的违法行为处以罚款或者没收财产</w:t>
      </w:r>
      <w:r>
        <w:rPr>
          <w:rFonts w:ascii="宋体" w:hAnsi="宋体" w:cs="宋体"/>
          <w:color w:val="000000"/>
          <w:sz w:val="24"/>
          <w:szCs w:val="24"/>
        </w:rPr>
        <w:t xml:space="preserve">5 </w:t>
      </w:r>
      <w:r>
        <w:rPr>
          <w:rFonts w:hint="eastAsia" w:ascii="宋体" w:hAnsi="宋体" w:cs="宋体"/>
          <w:color w:val="000000"/>
          <w:sz w:val="24"/>
          <w:szCs w:val="24"/>
        </w:rPr>
        <w:t>万元以上。</w:t>
      </w:r>
    </w:p>
    <w:p>
      <w:pPr>
        <w:spacing w:line="360" w:lineRule="auto"/>
        <w:ind w:firstLine="480" w:firstLineChars="200"/>
        <w:jc w:val="left"/>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、供应商在参加政府采购活动前</w:t>
      </w:r>
      <w:r>
        <w:rPr>
          <w:rFonts w:ascii="宋体" w:hAnsi="宋体" w:cs="宋体"/>
          <w:color w:val="000000"/>
          <w:sz w:val="24"/>
          <w:szCs w:val="24"/>
        </w:rPr>
        <w:t xml:space="preserve">3 </w:t>
      </w:r>
      <w:r>
        <w:rPr>
          <w:rFonts w:hint="eastAsia" w:ascii="宋体" w:hAnsi="宋体" w:cs="宋体"/>
          <w:color w:val="000000"/>
          <w:sz w:val="24"/>
          <w:szCs w:val="24"/>
        </w:rPr>
        <w:t>年内因违法经营被禁止在一定期限内参加政府采购活动，期限届满的，可以参加政府采购活动。</w:t>
      </w:r>
    </w:p>
    <w:p>
      <w:pPr>
        <w:spacing w:line="360" w:lineRule="auto"/>
        <w:ind w:firstLine="480" w:firstLineChars="200"/>
        <w:jc w:val="left"/>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、投标人参加本次政府采购活动前三年内代理业务工作中若有行政处罚、违法情况（包含工作人员违法）的公示信息在政府网站上被查询到过而虚假承诺或未进行情况说明，则视为虚假响应作无效投标处理。</w:t>
      </w:r>
    </w:p>
    <w:p>
      <w:pPr>
        <w:spacing w:line="360" w:lineRule="auto"/>
        <w:ind w:firstLine="628"/>
        <w:jc w:val="left"/>
        <w:rPr>
          <w:rFonts w:ascii="宋体"/>
          <w:b/>
          <w:bCs/>
          <w:color w:val="000000"/>
          <w:sz w:val="32"/>
          <w:szCs w:val="32"/>
        </w:rPr>
      </w:pPr>
      <w:r>
        <w:rPr>
          <w:rFonts w:ascii="宋体"/>
          <w:b/>
          <w:bCs/>
          <w:color w:val="000000"/>
          <w:sz w:val="32"/>
          <w:szCs w:val="32"/>
        </w:rPr>
        <w:br w:type="page"/>
      </w:r>
      <w:r>
        <w:rPr>
          <w:rFonts w:hint="eastAsia" w:ascii="宋体" w:hAnsi="宋体" w:cs="宋体"/>
          <w:b/>
          <w:bCs/>
          <w:color w:val="000000"/>
          <w:sz w:val="32"/>
          <w:szCs w:val="32"/>
        </w:rPr>
        <w:t>格式</w:t>
      </w:r>
      <w:r>
        <w:rPr>
          <w:rFonts w:ascii="宋体" w:hAnsi="宋体" w:cs="宋体"/>
          <w:b/>
          <w:bCs/>
          <w:color w:val="000000"/>
          <w:sz w:val="32"/>
          <w:szCs w:val="32"/>
        </w:rPr>
        <w:t>11</w:t>
      </w:r>
    </w:p>
    <w:p>
      <w:pPr>
        <w:jc w:val="center"/>
        <w:rPr>
          <w:b/>
          <w:bCs/>
          <w:color w:val="000000"/>
          <w:sz w:val="32"/>
          <w:szCs w:val="32"/>
        </w:rPr>
      </w:pPr>
      <w:r>
        <w:rPr>
          <w:rFonts w:hint="eastAsia" w:cs="宋体"/>
          <w:b/>
          <w:bCs/>
          <w:color w:val="000000"/>
          <w:sz w:val="32"/>
          <w:szCs w:val="32"/>
        </w:rPr>
        <w:t>无行贿犯罪记录承诺函</w:t>
      </w:r>
    </w:p>
    <w:p>
      <w:pPr>
        <w:spacing w:line="360" w:lineRule="auto"/>
        <w:jc w:val="left"/>
        <w:rPr>
          <w:rFonts w:ascii="宋体"/>
          <w:color w:val="000000"/>
          <w:sz w:val="24"/>
          <w:szCs w:val="24"/>
        </w:rPr>
      </w:pPr>
    </w:p>
    <w:p>
      <w:pPr>
        <w:spacing w:line="360" w:lineRule="auto"/>
        <w:jc w:val="left"/>
        <w:rPr>
          <w:rFonts w:ascii="宋体"/>
          <w:color w:val="000000"/>
          <w:sz w:val="24"/>
          <w:szCs w:val="24"/>
        </w:rPr>
      </w:pPr>
    </w:p>
    <w:p>
      <w:pPr>
        <w:spacing w:line="360" w:lineRule="auto"/>
        <w:jc w:val="left"/>
        <w:rPr>
          <w:rFonts w:ascii="宋体"/>
          <w:color w:val="000000"/>
          <w:sz w:val="24"/>
          <w:szCs w:val="24"/>
        </w:rPr>
      </w:pPr>
      <w:r>
        <w:rPr>
          <w:rFonts w:hint="eastAsia" w:ascii="宋体" w:hAnsi="宋体" w:cs="宋体"/>
          <w:color w:val="000000"/>
          <w:sz w:val="24"/>
          <w:szCs w:val="24"/>
        </w:rPr>
        <w:t>致：成都市双流区人民法院</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本投标人</w:t>
      </w:r>
      <w:r>
        <w:rPr>
          <w:rFonts w:ascii="宋体" w:hAnsi="宋体" w:cs="宋体"/>
          <w:color w:val="000000"/>
          <w:sz w:val="24"/>
          <w:szCs w:val="24"/>
          <w:u w:val="single"/>
        </w:rPr>
        <w:t xml:space="preserve">                     </w:t>
      </w:r>
      <w:r>
        <w:rPr>
          <w:rFonts w:hint="eastAsia" w:ascii="宋体" w:hAnsi="宋体" w:cs="宋体"/>
          <w:color w:val="000000"/>
          <w:sz w:val="24"/>
          <w:szCs w:val="24"/>
        </w:rPr>
        <w:t>（全称）参加</w:t>
      </w:r>
      <w:r>
        <w:rPr>
          <w:rFonts w:ascii="宋体" w:hAnsi="宋体" w:cs="宋体"/>
          <w:color w:val="000000"/>
          <w:sz w:val="24"/>
          <w:szCs w:val="24"/>
          <w:u w:val="single"/>
        </w:rPr>
        <w:t xml:space="preserve">                  </w:t>
      </w:r>
      <w:r>
        <w:rPr>
          <w:rFonts w:hint="eastAsia" w:ascii="宋体" w:hAnsi="宋体" w:cs="宋体"/>
          <w:color w:val="000000"/>
          <w:sz w:val="24"/>
          <w:szCs w:val="24"/>
        </w:rPr>
        <w:t>（项目名称）（采购项目编号：</w:t>
      </w:r>
      <w:r>
        <w:rPr>
          <w:rFonts w:ascii="宋体" w:hAnsi="宋体" w:cs="宋体"/>
          <w:color w:val="000000"/>
          <w:sz w:val="24"/>
          <w:szCs w:val="24"/>
          <w:u w:val="single"/>
        </w:rPr>
        <w:t xml:space="preserve">          </w:t>
      </w:r>
      <w:r>
        <w:rPr>
          <w:rFonts w:hint="eastAsia" w:ascii="宋体" w:hAnsi="宋体" w:cs="宋体"/>
          <w:color w:val="000000"/>
          <w:sz w:val="24"/>
          <w:szCs w:val="24"/>
        </w:rPr>
        <w:t>）的投标活动，现承诺：</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本供应商、法定代表人以及主要负责人在前三年内无行贿犯罪记录。</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本投标人对上述承诺的内容事项真实性负责，如经查实上述承诺的内容事</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项存在虚假，本投标人愿意接受以提供虚假材料谋取中标追究法律责任。</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特此承诺。</w:t>
      </w:r>
    </w:p>
    <w:p>
      <w:pPr>
        <w:pStyle w:val="11"/>
      </w:pPr>
    </w:p>
    <w:p>
      <w:pPr>
        <w:pStyle w:val="11"/>
      </w:pPr>
    </w:p>
    <w:p>
      <w:pPr>
        <w:pStyle w:val="11"/>
      </w:pP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投标人名称（盖章）：</w:t>
      </w: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法定代表人或授权代表（签字）：</w:t>
      </w:r>
    </w:p>
    <w:p>
      <w:pPr>
        <w:wordWrap w:val="0"/>
        <w:spacing w:line="360" w:lineRule="auto"/>
        <w:ind w:firstLine="480" w:firstLineChars="200"/>
        <w:jc w:val="right"/>
        <w:rPr>
          <w:rFonts w:ascii="宋体"/>
          <w:color w:val="000000"/>
          <w:sz w:val="24"/>
          <w:szCs w:val="24"/>
        </w:rPr>
      </w:pPr>
      <w:r>
        <w:rPr>
          <w:rFonts w:hint="eastAsia" w:ascii="宋体" w:hAnsi="宋体" w:cs="宋体"/>
          <w:color w:val="000000"/>
          <w:sz w:val="24"/>
          <w:szCs w:val="24"/>
        </w:rPr>
        <w:t>日期</w:t>
      </w:r>
      <w:r>
        <w:rPr>
          <w:rFonts w:ascii="宋体" w:hAnsi="宋体" w:cs="宋体"/>
          <w:color w:val="000000"/>
          <w:sz w:val="24"/>
          <w:szCs w:val="24"/>
        </w:rPr>
        <w:t xml:space="preserve">: </w:t>
      </w:r>
      <w:r>
        <w:rPr>
          <w:rFonts w:hint="eastAsia" w:ascii="宋体" w:hAnsi="宋体" w:cs="宋体"/>
          <w:color w:val="000000"/>
          <w:sz w:val="24"/>
          <w:szCs w:val="24"/>
        </w:rPr>
        <w:t>年月日</w:t>
      </w:r>
      <w:r>
        <w:rPr>
          <w:rFonts w:ascii="宋体" w:hAnsi="宋体" w:cs="宋体"/>
          <w:color w:val="000000"/>
          <w:sz w:val="24"/>
          <w:szCs w:val="24"/>
        </w:rPr>
        <w:t xml:space="preserve">      </w:t>
      </w:r>
    </w:p>
    <w:p>
      <w:pPr>
        <w:jc w:val="center"/>
        <w:rPr>
          <w:rFonts w:ascii="宋体"/>
          <w:b/>
          <w:bCs/>
          <w:color w:val="000000"/>
          <w:sz w:val="44"/>
          <w:szCs w:val="44"/>
        </w:rPr>
      </w:pPr>
      <w:r>
        <w:rPr>
          <w:rFonts w:ascii="宋体"/>
          <w:b/>
          <w:bCs/>
          <w:color w:val="000000"/>
          <w:sz w:val="32"/>
          <w:szCs w:val="32"/>
        </w:rPr>
        <w:br w:type="page"/>
      </w:r>
    </w:p>
    <w:p>
      <w:pPr>
        <w:jc w:val="center"/>
        <w:rPr>
          <w:rFonts w:ascii="宋体"/>
          <w:b/>
          <w:bCs/>
          <w:color w:val="000000"/>
          <w:sz w:val="44"/>
          <w:szCs w:val="44"/>
        </w:rPr>
      </w:pPr>
    </w:p>
    <w:p>
      <w:pPr>
        <w:jc w:val="center"/>
        <w:rPr>
          <w:rFonts w:ascii="宋体"/>
          <w:b/>
          <w:bCs/>
          <w:color w:val="000000"/>
          <w:sz w:val="44"/>
          <w:szCs w:val="44"/>
        </w:rPr>
      </w:pPr>
    </w:p>
    <w:p>
      <w:pPr>
        <w:pStyle w:val="11"/>
      </w:pPr>
    </w:p>
    <w:p>
      <w:pPr>
        <w:pStyle w:val="11"/>
      </w:pPr>
    </w:p>
    <w:p>
      <w:pPr>
        <w:pStyle w:val="11"/>
      </w:pPr>
    </w:p>
    <w:p>
      <w:pPr>
        <w:pStyle w:val="11"/>
      </w:pPr>
    </w:p>
    <w:p>
      <w:pPr>
        <w:jc w:val="center"/>
        <w:rPr>
          <w:rFonts w:ascii="宋体"/>
          <w:b/>
          <w:bCs/>
          <w:color w:val="000000"/>
          <w:sz w:val="44"/>
          <w:szCs w:val="44"/>
        </w:rPr>
      </w:pPr>
    </w:p>
    <w:p>
      <w:pPr>
        <w:jc w:val="center"/>
        <w:rPr>
          <w:rFonts w:ascii="宋体"/>
          <w:b/>
          <w:bCs/>
          <w:color w:val="000000"/>
          <w:sz w:val="44"/>
          <w:szCs w:val="44"/>
        </w:rPr>
      </w:pPr>
    </w:p>
    <w:p>
      <w:pPr>
        <w:jc w:val="center"/>
        <w:rPr>
          <w:rFonts w:ascii="宋体"/>
          <w:b/>
          <w:bCs/>
          <w:color w:val="000000"/>
          <w:sz w:val="44"/>
          <w:szCs w:val="44"/>
        </w:rPr>
      </w:pPr>
    </w:p>
    <w:p>
      <w:pPr>
        <w:spacing w:line="360" w:lineRule="auto"/>
        <w:jc w:val="center"/>
        <w:rPr>
          <w:rFonts w:ascii="宋体"/>
          <w:b/>
          <w:bCs/>
          <w:color w:val="000000"/>
          <w:sz w:val="44"/>
          <w:szCs w:val="44"/>
        </w:rPr>
      </w:pPr>
      <w:r>
        <w:rPr>
          <w:rFonts w:hint="eastAsia" w:ascii="宋体" w:hAnsi="宋体" w:cs="宋体"/>
          <w:b/>
          <w:bCs/>
          <w:color w:val="000000"/>
          <w:sz w:val="44"/>
          <w:szCs w:val="44"/>
        </w:rPr>
        <w:t>第二部分</w:t>
      </w:r>
      <w:r>
        <w:rPr>
          <w:rFonts w:ascii="宋体" w:hAnsi="宋体" w:cs="宋体"/>
          <w:b/>
          <w:bCs/>
          <w:color w:val="000000"/>
          <w:sz w:val="44"/>
          <w:szCs w:val="44"/>
        </w:rPr>
        <w:t xml:space="preserve"> </w:t>
      </w:r>
      <w:r>
        <w:rPr>
          <w:rFonts w:hint="eastAsia" w:ascii="宋体" w:hAnsi="宋体" w:cs="宋体"/>
          <w:b/>
          <w:bCs/>
          <w:color w:val="000000"/>
          <w:sz w:val="44"/>
          <w:szCs w:val="44"/>
        </w:rPr>
        <w:t>资格性投标文件</w:t>
      </w:r>
    </w:p>
    <w:p>
      <w:pPr>
        <w:spacing w:line="360" w:lineRule="auto"/>
        <w:rPr>
          <w:rFonts w:ascii="宋体"/>
          <w:b/>
          <w:bCs/>
          <w:color w:val="000000"/>
          <w:sz w:val="32"/>
          <w:szCs w:val="32"/>
        </w:rPr>
      </w:pPr>
      <w:r>
        <w:rPr>
          <w:rFonts w:ascii="宋体"/>
          <w:b/>
          <w:bCs/>
          <w:color w:val="000000"/>
          <w:sz w:val="32"/>
          <w:szCs w:val="32"/>
        </w:rPr>
        <w:br w:type="page"/>
      </w:r>
      <w:r>
        <w:rPr>
          <w:rFonts w:hint="eastAsia" w:ascii="宋体" w:hAnsi="宋体" w:cs="宋体"/>
          <w:b/>
          <w:bCs/>
          <w:color w:val="000000"/>
          <w:sz w:val="32"/>
          <w:szCs w:val="32"/>
        </w:rPr>
        <w:t>格式</w:t>
      </w:r>
      <w:r>
        <w:rPr>
          <w:rFonts w:ascii="宋体" w:hAnsi="宋体" w:cs="宋体"/>
          <w:b/>
          <w:bCs/>
          <w:color w:val="000000"/>
          <w:sz w:val="32"/>
          <w:szCs w:val="32"/>
        </w:rPr>
        <w:t>1</w:t>
      </w:r>
    </w:p>
    <w:p>
      <w:pPr>
        <w:jc w:val="center"/>
        <w:rPr>
          <w:b/>
          <w:bCs/>
          <w:color w:val="000000"/>
          <w:sz w:val="32"/>
          <w:szCs w:val="32"/>
        </w:rPr>
      </w:pPr>
      <w:r>
        <w:rPr>
          <w:rFonts w:hint="eastAsia" w:cs="宋体"/>
          <w:b/>
          <w:bCs/>
          <w:color w:val="000000"/>
          <w:sz w:val="32"/>
          <w:szCs w:val="32"/>
        </w:rPr>
        <w:t>投标函</w:t>
      </w:r>
    </w:p>
    <w:p>
      <w:pPr>
        <w:spacing w:line="360" w:lineRule="auto"/>
        <w:jc w:val="left"/>
        <w:rPr>
          <w:rFonts w:ascii="宋体"/>
          <w:color w:val="000000"/>
          <w:sz w:val="24"/>
          <w:szCs w:val="24"/>
        </w:rPr>
      </w:pPr>
      <w:r>
        <w:rPr>
          <w:rFonts w:hint="eastAsia" w:ascii="宋体" w:hAnsi="宋体" w:cs="宋体"/>
          <w:color w:val="000000"/>
          <w:sz w:val="24"/>
          <w:szCs w:val="24"/>
          <w:u w:val="single"/>
        </w:rPr>
        <w:t>成都市双流区人民法院</w:t>
      </w:r>
      <w:r>
        <w:rPr>
          <w:rFonts w:ascii="宋体" w:hAnsi="宋体" w:cs="宋体"/>
          <w:color w:val="000000"/>
          <w:sz w:val="24"/>
          <w:szCs w:val="24"/>
          <w:u w:val="single"/>
        </w:rPr>
        <w:t>_</w:t>
      </w:r>
      <w:r>
        <w:rPr>
          <w:rFonts w:hint="eastAsia" w:ascii="宋体" w:hAnsi="宋体" w:cs="宋体"/>
          <w:color w:val="000000"/>
          <w:sz w:val="24"/>
          <w:szCs w:val="24"/>
        </w:rPr>
        <w:t>：</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我方全面研究了“</w:t>
      </w:r>
      <w:r>
        <w:rPr>
          <w:rFonts w:ascii="宋体" w:hAnsi="宋体" w:cs="宋体"/>
          <w:color w:val="000000"/>
          <w:sz w:val="24"/>
          <w:szCs w:val="24"/>
          <w:u w:val="single"/>
        </w:rPr>
        <w:t xml:space="preserve">              </w:t>
      </w:r>
      <w:r>
        <w:rPr>
          <w:rFonts w:hint="eastAsia" w:ascii="宋体" w:hAnsi="宋体" w:cs="宋体"/>
          <w:color w:val="000000"/>
          <w:sz w:val="24"/>
          <w:szCs w:val="24"/>
        </w:rPr>
        <w:t>项目”招标文件，决定参加贵单位组织的本项目投标。我方授权</w:t>
      </w:r>
      <w:r>
        <w:rPr>
          <w:rFonts w:ascii="宋体" w:hAnsi="宋体" w:cs="宋体"/>
          <w:color w:val="000000"/>
          <w:sz w:val="24"/>
          <w:szCs w:val="24"/>
          <w:u w:val="single"/>
        </w:rPr>
        <w:t xml:space="preserve">              </w:t>
      </w:r>
      <w:r>
        <w:rPr>
          <w:rFonts w:hint="eastAsia" w:ascii="宋体" w:hAnsi="宋体" w:cs="宋体"/>
          <w:color w:val="000000"/>
          <w:sz w:val="24"/>
          <w:szCs w:val="24"/>
        </w:rPr>
        <w:t>（姓名、职务）</w:t>
      </w:r>
      <w:r>
        <w:rPr>
          <w:rFonts w:ascii="宋体" w:hAnsi="宋体" w:cs="宋体"/>
          <w:color w:val="000000"/>
          <w:sz w:val="24"/>
          <w:szCs w:val="24"/>
        </w:rPr>
        <w:t xml:space="preserve"> </w:t>
      </w:r>
      <w:r>
        <w:rPr>
          <w:rFonts w:hint="eastAsia" w:ascii="宋体" w:hAnsi="宋体" w:cs="宋体"/>
          <w:color w:val="000000"/>
          <w:sz w:val="24"/>
          <w:szCs w:val="24"/>
        </w:rPr>
        <w:t>代表我方</w:t>
      </w:r>
      <w:r>
        <w:rPr>
          <w:rFonts w:ascii="宋体" w:hAnsi="宋体" w:cs="宋体"/>
          <w:color w:val="000000"/>
          <w:sz w:val="24"/>
          <w:szCs w:val="24"/>
          <w:u w:val="single"/>
        </w:rPr>
        <w:t xml:space="preserve">              </w:t>
      </w:r>
      <w:r>
        <w:rPr>
          <w:rFonts w:hint="eastAsia" w:ascii="宋体" w:hAnsi="宋体" w:cs="宋体"/>
          <w:color w:val="000000"/>
          <w:sz w:val="24"/>
          <w:szCs w:val="24"/>
        </w:rPr>
        <w:t>（投标单位的名称）</w:t>
      </w:r>
      <w:r>
        <w:rPr>
          <w:rFonts w:ascii="宋体" w:hAnsi="宋体" w:cs="宋体"/>
          <w:color w:val="000000"/>
          <w:sz w:val="24"/>
          <w:szCs w:val="24"/>
        </w:rPr>
        <w:t xml:space="preserve"> </w:t>
      </w:r>
      <w:r>
        <w:rPr>
          <w:rFonts w:hint="eastAsia" w:ascii="宋体" w:hAnsi="宋体" w:cs="宋体"/>
          <w:color w:val="000000"/>
          <w:sz w:val="24"/>
          <w:szCs w:val="24"/>
        </w:rPr>
        <w:t>全权处理本项目投标的有关事宜。</w:t>
      </w:r>
    </w:p>
    <w:p>
      <w:pPr>
        <w:spacing w:line="360" w:lineRule="auto"/>
        <w:ind w:firstLine="480" w:firstLineChars="200"/>
        <w:jc w:val="left"/>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、我方自愿按照招标文件规定的各项要求向采购人提供所需服务，总投标价为</w:t>
      </w:r>
      <w:r>
        <w:rPr>
          <w:rFonts w:hint="eastAsia" w:ascii="宋体" w:hAnsi="宋体" w:cs="宋体"/>
          <w:color w:val="000000"/>
          <w:sz w:val="24"/>
          <w:szCs w:val="24"/>
          <w:lang w:eastAsia="zh-CN"/>
        </w:rPr>
        <w:t>单项最高限价下浮</w:t>
      </w:r>
      <w:r>
        <w:rPr>
          <w:rFonts w:ascii="宋体" w:hAnsi="宋体" w:cs="宋体"/>
          <w:color w:val="000000"/>
          <w:sz w:val="24"/>
          <w:szCs w:val="24"/>
          <w:u w:val="single"/>
        </w:rPr>
        <w:t xml:space="preserve">              </w:t>
      </w:r>
      <w:r>
        <w:rPr>
          <w:rFonts w:hint="eastAsia" w:ascii="宋体" w:hAnsi="宋体" w:cs="宋体"/>
          <w:color w:val="000000"/>
          <w:sz w:val="24"/>
          <w:szCs w:val="24"/>
          <w:lang w:val="en-US" w:eastAsia="zh-CN"/>
        </w:rPr>
        <w:t>%</w:t>
      </w:r>
      <w:r>
        <w:rPr>
          <w:rFonts w:hint="eastAsia" w:ascii="宋体" w:hAnsi="宋体" w:cs="宋体"/>
          <w:color w:val="000000"/>
          <w:sz w:val="24"/>
          <w:szCs w:val="24"/>
        </w:rPr>
        <w:t>。</w:t>
      </w:r>
    </w:p>
    <w:p>
      <w:pPr>
        <w:spacing w:line="360" w:lineRule="auto"/>
        <w:ind w:firstLine="480" w:firstLineChars="200"/>
        <w:jc w:val="left"/>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、一旦我方中标，我方将严格履行合同规定的责任和义务，按采购人要求时间完成项目规定的所有服务内容。</w:t>
      </w:r>
    </w:p>
    <w:p>
      <w:pPr>
        <w:spacing w:line="360" w:lineRule="auto"/>
        <w:ind w:firstLine="480" w:firstLineChars="200"/>
        <w:jc w:val="left"/>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、如果有《四川省政府采购当事人诚信管理办法》（川财采</w:t>
      </w:r>
      <w:r>
        <w:rPr>
          <w:rFonts w:ascii="宋体" w:hAnsi="宋体" w:cs="宋体"/>
          <w:color w:val="000000"/>
          <w:sz w:val="24"/>
          <w:szCs w:val="24"/>
        </w:rPr>
        <w:t xml:space="preserve">[2015]33 </w:t>
      </w:r>
      <w:r>
        <w:rPr>
          <w:rFonts w:hint="eastAsia" w:ascii="宋体" w:hAnsi="宋体" w:cs="宋体"/>
          <w:color w:val="000000"/>
          <w:sz w:val="24"/>
          <w:szCs w:val="24"/>
        </w:rPr>
        <w:t>号）规定的记入诚信档案的失信行为，将在投标文件中全面如实反映，同意依据本办法对我方可能存在的失信行为进行的惩戒。</w:t>
      </w:r>
    </w:p>
    <w:p>
      <w:pPr>
        <w:spacing w:line="360" w:lineRule="auto"/>
        <w:ind w:firstLine="480" w:firstLineChars="200"/>
        <w:jc w:val="left"/>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、投标文件中提供的能够给予我公司带来优惠、好处的任何材料资料和技术、服务、商务等响应承诺情况都是真实的、有效的、合法的。</w:t>
      </w:r>
    </w:p>
    <w:p>
      <w:pPr>
        <w:spacing w:line="360" w:lineRule="auto"/>
        <w:ind w:firstLine="480" w:firstLineChars="200"/>
        <w:jc w:val="left"/>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、我方愿意提供贵公司可能另外要求的，与投标有关的文件资料，并保证我方已提供和将要提供的文件资料是真实、准确的。</w:t>
      </w:r>
    </w:p>
    <w:p>
      <w:pPr>
        <w:spacing w:line="360" w:lineRule="auto"/>
        <w:ind w:firstLine="480" w:firstLineChars="200"/>
        <w:jc w:val="left"/>
        <w:rPr>
          <w:rFonts w:ascii="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、我方同意本次招标的投标有效期为投标截止时间届满后</w:t>
      </w:r>
      <w:r>
        <w:rPr>
          <w:rFonts w:ascii="宋体" w:hAnsi="宋体" w:cs="宋体"/>
          <w:color w:val="000000"/>
          <w:sz w:val="24"/>
          <w:szCs w:val="24"/>
          <w:u w:val="single"/>
        </w:rPr>
        <w:t xml:space="preserve">              </w:t>
      </w:r>
      <w:r>
        <w:rPr>
          <w:rFonts w:hint="eastAsia" w:ascii="宋体" w:hAnsi="宋体" w:cs="宋体"/>
          <w:color w:val="000000"/>
          <w:sz w:val="24"/>
          <w:szCs w:val="24"/>
        </w:rPr>
        <w:t>天。</w:t>
      </w:r>
    </w:p>
    <w:p>
      <w:pPr>
        <w:spacing w:line="360" w:lineRule="auto"/>
        <w:ind w:firstLine="480" w:firstLineChars="200"/>
        <w:jc w:val="left"/>
        <w:rPr>
          <w:rFonts w:ascii="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、我方完全理解采购人不一定将合同授予最低报价的投标人的行为。</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本公司对上述投标函内容真实性负责。如经查实投标函的内容存在虚假，我公司愿意接受以提供虚假材料谋取中标追究法律责任。</w:t>
      </w:r>
    </w:p>
    <w:p>
      <w:pPr>
        <w:wordWrap w:val="0"/>
        <w:spacing w:line="360" w:lineRule="auto"/>
        <w:ind w:firstLine="480" w:firstLineChars="200"/>
        <w:jc w:val="right"/>
        <w:rPr>
          <w:rFonts w:ascii="宋体"/>
          <w:color w:val="000000"/>
          <w:sz w:val="24"/>
          <w:szCs w:val="24"/>
        </w:rPr>
      </w:pPr>
      <w:r>
        <w:rPr>
          <w:rFonts w:hint="eastAsia" w:ascii="宋体" w:hAnsi="宋体" w:cs="宋体"/>
          <w:color w:val="000000"/>
          <w:sz w:val="24"/>
          <w:szCs w:val="24"/>
        </w:rPr>
        <w:t>投标人名称：</w:t>
      </w:r>
      <w:r>
        <w:rPr>
          <w:rFonts w:ascii="宋体" w:hAnsi="宋体" w:cs="宋体"/>
          <w:color w:val="000000"/>
          <w:sz w:val="24"/>
          <w:szCs w:val="24"/>
        </w:rPr>
        <w:t xml:space="preserve"> </w:t>
      </w:r>
      <w:r>
        <w:rPr>
          <w:rFonts w:hint="eastAsia" w:ascii="宋体" w:hAnsi="宋体" w:cs="宋体"/>
          <w:color w:val="000000"/>
          <w:sz w:val="24"/>
          <w:szCs w:val="24"/>
        </w:rPr>
        <w:t>（盖章）</w:t>
      </w:r>
      <w:r>
        <w:rPr>
          <w:rFonts w:ascii="宋体" w:hAnsi="宋体" w:cs="宋体"/>
          <w:color w:val="000000"/>
          <w:sz w:val="24"/>
          <w:szCs w:val="24"/>
        </w:rPr>
        <w:t xml:space="preserve">        </w:t>
      </w: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法定代表人或授权代表（签字）：</w:t>
      </w:r>
    </w:p>
    <w:p>
      <w:pPr>
        <w:wordWrap w:val="0"/>
        <w:spacing w:line="360" w:lineRule="auto"/>
        <w:ind w:firstLine="480" w:firstLineChars="200"/>
        <w:jc w:val="right"/>
        <w:rPr>
          <w:rFonts w:ascii="宋体"/>
          <w:color w:val="000000"/>
          <w:sz w:val="24"/>
          <w:szCs w:val="24"/>
        </w:rPr>
      </w:pPr>
      <w:r>
        <w:rPr>
          <w:rFonts w:hint="eastAsia" w:ascii="宋体" w:hAnsi="宋体" w:cs="宋体"/>
          <w:color w:val="000000"/>
          <w:sz w:val="24"/>
          <w:szCs w:val="24"/>
        </w:rPr>
        <w:t>通讯地址：</w:t>
      </w:r>
      <w:r>
        <w:rPr>
          <w:rFonts w:ascii="宋体" w:hAnsi="宋体" w:cs="宋体"/>
          <w:color w:val="000000"/>
          <w:sz w:val="24"/>
          <w:szCs w:val="24"/>
        </w:rPr>
        <w:t xml:space="preserve"> </w:t>
      </w:r>
      <w:r>
        <w:rPr>
          <w:rFonts w:hint="eastAsia" w:ascii="宋体" w:hAnsi="宋体" w:cs="宋体"/>
          <w:color w:val="000000"/>
          <w:sz w:val="24"/>
          <w:szCs w:val="24"/>
        </w:rPr>
        <w:t>邮政编码：</w:t>
      </w:r>
      <w:r>
        <w:rPr>
          <w:rFonts w:ascii="宋体" w:hAnsi="宋体" w:cs="宋体"/>
          <w:color w:val="000000"/>
          <w:sz w:val="24"/>
          <w:szCs w:val="24"/>
        </w:rPr>
        <w:t xml:space="preserve">        </w:t>
      </w:r>
    </w:p>
    <w:p>
      <w:pPr>
        <w:wordWrap w:val="0"/>
        <w:spacing w:line="360" w:lineRule="auto"/>
        <w:ind w:firstLine="480" w:firstLineChars="200"/>
        <w:jc w:val="right"/>
        <w:rPr>
          <w:rFonts w:ascii="宋体"/>
          <w:color w:val="000000"/>
          <w:sz w:val="24"/>
          <w:szCs w:val="24"/>
        </w:rPr>
      </w:pPr>
      <w:r>
        <w:rPr>
          <w:rFonts w:hint="eastAsia" w:ascii="宋体" w:hAnsi="宋体" w:cs="宋体"/>
          <w:color w:val="000000"/>
          <w:sz w:val="24"/>
          <w:szCs w:val="24"/>
        </w:rPr>
        <w:t>联系电话：</w:t>
      </w:r>
      <w:r>
        <w:rPr>
          <w:rFonts w:ascii="宋体" w:hAnsi="宋体" w:cs="宋体"/>
          <w:color w:val="000000"/>
          <w:sz w:val="24"/>
          <w:szCs w:val="24"/>
        </w:rPr>
        <w:t xml:space="preserve"> </w:t>
      </w:r>
      <w:r>
        <w:rPr>
          <w:rFonts w:hint="eastAsia" w:ascii="宋体" w:hAnsi="宋体" w:cs="宋体"/>
          <w:color w:val="000000"/>
          <w:sz w:val="24"/>
          <w:szCs w:val="24"/>
        </w:rPr>
        <w:t>传真：</w:t>
      </w:r>
      <w:r>
        <w:rPr>
          <w:rFonts w:ascii="宋体" w:hAnsi="宋体" w:cs="宋体"/>
          <w:color w:val="000000"/>
          <w:sz w:val="24"/>
          <w:szCs w:val="24"/>
        </w:rPr>
        <w:t xml:space="preserve">            </w:t>
      </w:r>
    </w:p>
    <w:p>
      <w:pPr>
        <w:wordWrap w:val="0"/>
        <w:spacing w:line="360" w:lineRule="auto"/>
        <w:ind w:firstLine="480" w:firstLineChars="200"/>
        <w:jc w:val="right"/>
        <w:rPr>
          <w:rFonts w:ascii="宋体" w:hAnsi="宋体" w:cs="宋体"/>
          <w:color w:val="000000"/>
          <w:sz w:val="24"/>
          <w:szCs w:val="24"/>
        </w:rPr>
      </w:pPr>
      <w:r>
        <w:rPr>
          <w:rFonts w:hint="eastAsia" w:ascii="宋体" w:hAnsi="宋体" w:cs="宋体"/>
          <w:color w:val="000000"/>
          <w:sz w:val="24"/>
          <w:szCs w:val="24"/>
        </w:rPr>
        <w:t>日期：</w:t>
      </w:r>
      <w:r>
        <w:rPr>
          <w:rFonts w:ascii="宋体" w:hAnsi="宋体" w:cs="宋体"/>
          <w:color w:val="000000"/>
          <w:sz w:val="24"/>
          <w:szCs w:val="24"/>
        </w:rPr>
        <w:t xml:space="preserve"> </w:t>
      </w:r>
      <w:r>
        <w:rPr>
          <w:rFonts w:hint="eastAsia" w:ascii="宋体" w:hAnsi="宋体" w:cs="宋体"/>
          <w:color w:val="000000"/>
          <w:sz w:val="24"/>
          <w:szCs w:val="24"/>
        </w:rPr>
        <w:t>年月日</w:t>
      </w:r>
      <w:r>
        <w:rPr>
          <w:rFonts w:ascii="宋体" w:hAnsi="宋体" w:cs="宋体"/>
          <w:color w:val="000000"/>
          <w:sz w:val="24"/>
          <w:szCs w:val="24"/>
        </w:rPr>
        <w:t xml:space="preserve">                </w:t>
      </w:r>
    </w:p>
    <w:p>
      <w:pPr>
        <w:spacing w:line="360" w:lineRule="auto"/>
        <w:ind w:firstLine="628"/>
        <w:jc w:val="left"/>
        <w:rPr>
          <w:rFonts w:ascii="宋体"/>
          <w:b/>
          <w:bCs/>
          <w:color w:val="000000"/>
          <w:sz w:val="32"/>
          <w:szCs w:val="32"/>
        </w:rPr>
      </w:pPr>
      <w:r>
        <w:rPr>
          <w:kern w:val="0"/>
          <w:sz w:val="24"/>
          <w:szCs w:val="24"/>
        </w:rPr>
        <w:br w:type="page"/>
      </w:r>
      <w:r>
        <w:rPr>
          <w:rFonts w:hint="eastAsia" w:ascii="宋体" w:hAnsi="宋体" w:cs="宋体"/>
          <w:b/>
          <w:bCs/>
          <w:color w:val="000000"/>
          <w:sz w:val="32"/>
          <w:szCs w:val="32"/>
        </w:rPr>
        <w:t>格式</w:t>
      </w:r>
      <w:r>
        <w:rPr>
          <w:rFonts w:ascii="宋体" w:hAnsi="宋体" w:cs="宋体"/>
          <w:b/>
          <w:bCs/>
          <w:color w:val="000000"/>
          <w:sz w:val="32"/>
          <w:szCs w:val="32"/>
        </w:rPr>
        <w:t>2</w:t>
      </w:r>
    </w:p>
    <w:p>
      <w:pPr>
        <w:jc w:val="center"/>
        <w:rPr>
          <w:b/>
          <w:bCs/>
          <w:color w:val="000000"/>
          <w:sz w:val="32"/>
          <w:szCs w:val="32"/>
        </w:rPr>
      </w:pPr>
      <w:r>
        <w:rPr>
          <w:rFonts w:hint="eastAsia" w:cs="宋体"/>
          <w:b/>
          <w:bCs/>
          <w:color w:val="000000"/>
          <w:sz w:val="32"/>
          <w:szCs w:val="32"/>
        </w:rPr>
        <w:t>开标一览表</w:t>
      </w:r>
    </w:p>
    <w:tbl>
      <w:tblPr>
        <w:tblStyle w:val="31"/>
        <w:tblW w:w="7738" w:type="dxa"/>
        <w:jc w:val="center"/>
        <w:tblLayout w:type="fixed"/>
        <w:tblCellMar>
          <w:top w:w="0" w:type="dxa"/>
          <w:left w:w="108" w:type="dxa"/>
          <w:bottom w:w="0" w:type="dxa"/>
          <w:right w:w="108" w:type="dxa"/>
        </w:tblCellMar>
      </w:tblPr>
      <w:tblGrid>
        <w:gridCol w:w="2338"/>
        <w:gridCol w:w="5400"/>
      </w:tblGrid>
      <w:tr>
        <w:tblPrEx>
          <w:tblCellMar>
            <w:top w:w="0" w:type="dxa"/>
            <w:left w:w="108" w:type="dxa"/>
            <w:bottom w:w="0" w:type="dxa"/>
            <w:right w:w="108" w:type="dxa"/>
          </w:tblCellMar>
        </w:tblPrEx>
        <w:trPr>
          <w:trHeight w:val="495" w:hRule="atLeast"/>
          <w:jc w:val="center"/>
        </w:trPr>
        <w:tc>
          <w:tcPr>
            <w:tcW w:w="23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项目名称</w:t>
            </w:r>
          </w:p>
        </w:tc>
        <w:tc>
          <w:tcPr>
            <w:tcW w:w="5400" w:type="dxa"/>
            <w:tcBorders>
              <w:top w:val="single" w:color="auto" w:sz="4" w:space="0"/>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95" w:hRule="atLeast"/>
          <w:jc w:val="center"/>
        </w:trPr>
        <w:tc>
          <w:tcPr>
            <w:tcW w:w="2338" w:type="dxa"/>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采购项目编号</w:t>
            </w:r>
          </w:p>
        </w:tc>
        <w:tc>
          <w:tcPr>
            <w:tcW w:w="540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95" w:hRule="atLeast"/>
          <w:jc w:val="center"/>
        </w:trPr>
        <w:tc>
          <w:tcPr>
            <w:tcW w:w="2338" w:type="dxa"/>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服务内容</w:t>
            </w:r>
          </w:p>
        </w:tc>
        <w:tc>
          <w:tcPr>
            <w:tcW w:w="540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95" w:hRule="atLeast"/>
          <w:jc w:val="center"/>
        </w:trPr>
        <w:tc>
          <w:tcPr>
            <w:tcW w:w="2338" w:type="dxa"/>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服务期限</w:t>
            </w:r>
          </w:p>
        </w:tc>
        <w:tc>
          <w:tcPr>
            <w:tcW w:w="540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95" w:hRule="atLeast"/>
          <w:jc w:val="center"/>
        </w:trPr>
        <w:tc>
          <w:tcPr>
            <w:tcW w:w="2338" w:type="dxa"/>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服务地点</w:t>
            </w:r>
          </w:p>
        </w:tc>
        <w:tc>
          <w:tcPr>
            <w:tcW w:w="540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945" w:hRule="atLeast"/>
          <w:jc w:val="center"/>
        </w:trPr>
        <w:tc>
          <w:tcPr>
            <w:tcW w:w="2338" w:type="dxa"/>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投标报价</w:t>
            </w:r>
          </w:p>
        </w:tc>
        <w:tc>
          <w:tcPr>
            <w:tcW w:w="540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lang w:eastAsia="zh-CN"/>
              </w:rPr>
              <w:t>最高限价下浮</w:t>
            </w:r>
            <w:r>
              <w:rPr>
                <w:rFonts w:hint="eastAsia" w:ascii="宋体" w:hAnsi="宋体" w:cs="宋体"/>
                <w:kern w:val="0"/>
                <w:sz w:val="24"/>
                <w:szCs w:val="24"/>
                <w:lang w:val="en-US" w:eastAsia="zh-CN"/>
              </w:rPr>
              <w:t>____%</w:t>
            </w:r>
            <w:r>
              <w:rPr>
                <w:rFonts w:ascii="宋体"/>
                <w:kern w:val="0"/>
                <w:sz w:val="24"/>
                <w:szCs w:val="24"/>
              </w:rPr>
              <w:br w:type="textWrapping"/>
            </w:r>
          </w:p>
        </w:tc>
      </w:tr>
      <w:tr>
        <w:tblPrEx>
          <w:tblCellMar>
            <w:top w:w="0" w:type="dxa"/>
            <w:left w:w="108" w:type="dxa"/>
            <w:bottom w:w="0" w:type="dxa"/>
            <w:right w:w="108" w:type="dxa"/>
          </w:tblCellMar>
        </w:tblPrEx>
        <w:trPr>
          <w:trHeight w:val="495" w:hRule="atLeast"/>
          <w:jc w:val="center"/>
        </w:trPr>
        <w:tc>
          <w:tcPr>
            <w:tcW w:w="2338" w:type="dxa"/>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备注</w:t>
            </w:r>
          </w:p>
        </w:tc>
        <w:tc>
          <w:tcPr>
            <w:tcW w:w="540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bl>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注：</w:t>
      </w:r>
    </w:p>
    <w:p>
      <w:pPr>
        <w:spacing w:line="360" w:lineRule="auto"/>
        <w:ind w:firstLine="480" w:firstLineChars="200"/>
        <w:jc w:val="left"/>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“开标一览表”为多页的，每页均需由法定代表人或授权代表签字并盖投标人印章。</w:t>
      </w:r>
    </w:p>
    <w:p>
      <w:pPr>
        <w:spacing w:line="360" w:lineRule="auto"/>
        <w:ind w:firstLine="480" w:firstLineChars="200"/>
        <w:jc w:val="left"/>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、以上表格如不能完全表达清楚投标人认为必要的费用明细，投标人可在符合表格内容要求之上自行补充。</w:t>
      </w: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投标人名称：</w:t>
      </w:r>
      <w:r>
        <w:rPr>
          <w:rFonts w:ascii="宋体" w:hAnsi="宋体" w:cs="宋体"/>
          <w:color w:val="000000"/>
          <w:sz w:val="24"/>
          <w:szCs w:val="24"/>
        </w:rPr>
        <w:t xml:space="preserve"> </w:t>
      </w:r>
      <w:r>
        <w:rPr>
          <w:rFonts w:hint="eastAsia" w:ascii="宋体" w:hAnsi="宋体" w:cs="宋体"/>
          <w:color w:val="000000"/>
          <w:sz w:val="24"/>
          <w:szCs w:val="24"/>
        </w:rPr>
        <w:t>（盖章）</w:t>
      </w: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法定代表人或授权代表（签字）：</w:t>
      </w:r>
    </w:p>
    <w:p>
      <w:pPr>
        <w:wordWrap w:val="0"/>
        <w:spacing w:line="360" w:lineRule="auto"/>
        <w:ind w:firstLine="480" w:firstLineChars="200"/>
        <w:jc w:val="right"/>
        <w:rPr>
          <w:rFonts w:ascii="宋体"/>
          <w:color w:val="000000"/>
          <w:sz w:val="24"/>
          <w:szCs w:val="24"/>
        </w:rPr>
      </w:pPr>
      <w:r>
        <w:rPr>
          <w:rFonts w:hint="eastAsia" w:ascii="宋体" w:hAnsi="宋体" w:cs="宋体"/>
          <w:color w:val="000000"/>
          <w:sz w:val="24"/>
          <w:szCs w:val="24"/>
        </w:rPr>
        <w:t>日期：</w:t>
      </w:r>
      <w:r>
        <w:rPr>
          <w:rFonts w:ascii="宋体" w:hAnsi="宋体" w:cs="宋体"/>
          <w:color w:val="000000"/>
          <w:sz w:val="24"/>
          <w:szCs w:val="24"/>
        </w:rPr>
        <w:t xml:space="preserve"> </w:t>
      </w:r>
      <w:r>
        <w:rPr>
          <w:rFonts w:hint="eastAsia" w:ascii="宋体" w:hAnsi="宋体" w:cs="宋体"/>
          <w:color w:val="000000"/>
          <w:sz w:val="24"/>
          <w:szCs w:val="24"/>
        </w:rPr>
        <w:t>年月日</w:t>
      </w:r>
      <w:r>
        <w:rPr>
          <w:rFonts w:ascii="宋体" w:hAnsi="宋体" w:cs="宋体"/>
          <w:color w:val="000000"/>
          <w:sz w:val="24"/>
          <w:szCs w:val="24"/>
        </w:rPr>
        <w:t xml:space="preserve">        </w:t>
      </w:r>
    </w:p>
    <w:p>
      <w:pPr>
        <w:jc w:val="center"/>
        <w:rPr>
          <w:rFonts w:hint="eastAsia" w:ascii="宋体" w:eastAsia="宋体"/>
          <w:b/>
          <w:bCs/>
          <w:color w:val="000000"/>
          <w:sz w:val="32"/>
          <w:szCs w:val="32"/>
          <w:lang w:eastAsia="zh-CN"/>
        </w:rPr>
      </w:pPr>
      <w:r>
        <w:rPr>
          <w:rFonts w:ascii="仿宋" w:eastAsia="仿宋"/>
          <w:kern w:val="0"/>
          <w:sz w:val="32"/>
          <w:szCs w:val="32"/>
        </w:rPr>
        <w:br w:type="page"/>
      </w:r>
      <w:r>
        <w:rPr>
          <w:rFonts w:hint="eastAsia" w:ascii="宋体" w:hAnsi="宋体" w:cs="宋体"/>
          <w:b/>
          <w:bCs/>
          <w:color w:val="000000"/>
          <w:sz w:val="32"/>
          <w:szCs w:val="32"/>
        </w:rPr>
        <w:t>格式</w:t>
      </w:r>
      <w:r>
        <w:rPr>
          <w:rFonts w:hint="eastAsia" w:ascii="宋体" w:hAnsi="宋体" w:cs="宋体"/>
          <w:b/>
          <w:bCs/>
          <w:color w:val="000000"/>
          <w:sz w:val="32"/>
          <w:szCs w:val="32"/>
          <w:lang w:val="en-US" w:eastAsia="zh-CN"/>
        </w:rPr>
        <w:t>3</w:t>
      </w:r>
    </w:p>
    <w:p>
      <w:pPr>
        <w:jc w:val="center"/>
        <w:rPr>
          <w:b/>
          <w:bCs/>
          <w:color w:val="000000"/>
          <w:sz w:val="32"/>
          <w:szCs w:val="32"/>
        </w:rPr>
      </w:pPr>
      <w:r>
        <w:rPr>
          <w:rFonts w:hint="eastAsia" w:cs="宋体"/>
          <w:b/>
          <w:bCs/>
          <w:color w:val="000000"/>
          <w:sz w:val="32"/>
          <w:szCs w:val="32"/>
        </w:rPr>
        <w:t>商务应答表</w:t>
      </w:r>
    </w:p>
    <w:tbl>
      <w:tblPr>
        <w:tblStyle w:val="31"/>
        <w:tblW w:w="8860" w:type="dxa"/>
        <w:jc w:val="center"/>
        <w:tblLayout w:type="fixed"/>
        <w:tblCellMar>
          <w:top w:w="0" w:type="dxa"/>
          <w:left w:w="108" w:type="dxa"/>
          <w:bottom w:w="0" w:type="dxa"/>
          <w:right w:w="108" w:type="dxa"/>
        </w:tblCellMar>
      </w:tblPr>
      <w:tblGrid>
        <w:gridCol w:w="1540"/>
        <w:gridCol w:w="3540"/>
        <w:gridCol w:w="2060"/>
        <w:gridCol w:w="1720"/>
      </w:tblGrid>
      <w:tr>
        <w:tblPrEx>
          <w:tblCellMar>
            <w:top w:w="0" w:type="dxa"/>
            <w:left w:w="108" w:type="dxa"/>
            <w:bottom w:w="0" w:type="dxa"/>
            <w:right w:w="108" w:type="dxa"/>
          </w:tblCellMar>
        </w:tblPrEx>
        <w:trPr>
          <w:trHeight w:val="690" w:hRule="atLeast"/>
          <w:jc w:val="center"/>
        </w:trPr>
        <w:tc>
          <w:tcPr>
            <w:tcW w:w="1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序号</w:t>
            </w:r>
          </w:p>
        </w:tc>
        <w:tc>
          <w:tcPr>
            <w:tcW w:w="3540"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招标要求</w:t>
            </w:r>
          </w:p>
        </w:tc>
        <w:tc>
          <w:tcPr>
            <w:tcW w:w="2060"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投标应答</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说明</w:t>
            </w:r>
          </w:p>
        </w:tc>
      </w:tr>
      <w:tr>
        <w:tblPrEx>
          <w:tblCellMar>
            <w:top w:w="0" w:type="dxa"/>
            <w:left w:w="108" w:type="dxa"/>
            <w:bottom w:w="0" w:type="dxa"/>
            <w:right w:w="108" w:type="dxa"/>
          </w:tblCellMar>
        </w:tblPrEx>
        <w:trPr>
          <w:trHeight w:val="690" w:hRule="atLeast"/>
          <w:jc w:val="center"/>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354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354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354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354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354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r>
    </w:tbl>
    <w:p>
      <w:pPr>
        <w:spacing w:line="360" w:lineRule="auto"/>
        <w:ind w:firstLine="480" w:firstLineChars="200"/>
        <w:jc w:val="left"/>
        <w:rPr>
          <w:rFonts w:ascii="宋体"/>
          <w:color w:val="000000"/>
          <w:sz w:val="24"/>
          <w:szCs w:val="24"/>
        </w:rPr>
      </w:pP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注：投标人必须据实填写，不得虚假应答，否则将取消其投标或中标资格。如投标文件与招标文件商务相关条款无偏离（包括正偏离和负偏离），可以无须逐条应答。如有偏离条款，请将偏离条款逐条应答。未明确应答的条款（包括本章格式所附的“注”及所有知识产权相关条款），均视为接受及满足招标文件要求，并对投标人的投标文件具有约束力。若采购人在项目履约期间发现投标人有虚假响应行为，则采购人有权追索投标人由此给采购人造成的一切损失。</w:t>
      </w:r>
    </w:p>
    <w:p>
      <w:pPr>
        <w:spacing w:line="360" w:lineRule="auto"/>
        <w:ind w:firstLine="480" w:firstLineChars="200"/>
        <w:jc w:val="left"/>
        <w:rPr>
          <w:rFonts w:ascii="宋体"/>
          <w:color w:val="000000"/>
          <w:sz w:val="24"/>
          <w:szCs w:val="24"/>
        </w:rPr>
      </w:pPr>
    </w:p>
    <w:p>
      <w:pPr>
        <w:spacing w:line="360" w:lineRule="auto"/>
        <w:ind w:firstLine="480" w:firstLineChars="200"/>
        <w:jc w:val="left"/>
        <w:rPr>
          <w:rFonts w:ascii="宋体"/>
          <w:color w:val="000000"/>
          <w:sz w:val="24"/>
          <w:szCs w:val="24"/>
        </w:rPr>
      </w:pPr>
    </w:p>
    <w:p>
      <w:pPr>
        <w:spacing w:line="360" w:lineRule="auto"/>
        <w:ind w:firstLine="480" w:firstLineChars="200"/>
        <w:jc w:val="left"/>
        <w:rPr>
          <w:rFonts w:ascii="宋体"/>
          <w:color w:val="000000"/>
          <w:sz w:val="24"/>
          <w:szCs w:val="24"/>
        </w:rPr>
      </w:pP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投标人名称：（单位公章）</w:t>
      </w: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法定代表人或授权代表（签字或加盖个人名章）：</w:t>
      </w:r>
    </w:p>
    <w:p>
      <w:pPr>
        <w:wordWrap w:val="0"/>
        <w:spacing w:line="360" w:lineRule="auto"/>
        <w:ind w:firstLine="480" w:firstLineChars="200"/>
        <w:jc w:val="right"/>
        <w:rPr>
          <w:rFonts w:ascii="宋体"/>
          <w:color w:val="000000"/>
          <w:sz w:val="24"/>
          <w:szCs w:val="24"/>
        </w:rPr>
      </w:pPr>
      <w:r>
        <w:rPr>
          <w:rFonts w:hint="eastAsia" w:ascii="宋体" w:hAnsi="宋体" w:cs="宋体"/>
          <w:color w:val="000000"/>
          <w:sz w:val="24"/>
          <w:szCs w:val="24"/>
        </w:rPr>
        <w:t>日期：</w:t>
      </w:r>
      <w:r>
        <w:rPr>
          <w:rFonts w:ascii="宋体" w:hAnsi="宋体" w:cs="宋体"/>
          <w:color w:val="000000"/>
          <w:sz w:val="24"/>
          <w:szCs w:val="24"/>
        </w:rPr>
        <w:t xml:space="preserve"> </w:t>
      </w:r>
      <w:r>
        <w:rPr>
          <w:rFonts w:hint="eastAsia" w:ascii="宋体" w:hAnsi="宋体" w:cs="宋体"/>
          <w:color w:val="000000"/>
          <w:sz w:val="24"/>
          <w:szCs w:val="24"/>
        </w:rPr>
        <w:t>年月日</w:t>
      </w:r>
      <w:r>
        <w:rPr>
          <w:rFonts w:ascii="宋体" w:hAnsi="宋体" w:cs="宋体"/>
          <w:color w:val="000000"/>
          <w:sz w:val="24"/>
          <w:szCs w:val="24"/>
        </w:rPr>
        <w:t xml:space="preserve">         </w:t>
      </w:r>
    </w:p>
    <w:p>
      <w:pPr>
        <w:autoSpaceDE w:val="0"/>
        <w:autoSpaceDN w:val="0"/>
        <w:adjustRightInd w:val="0"/>
        <w:jc w:val="left"/>
        <w:rPr>
          <w:rFonts w:hint="eastAsia" w:ascii="宋体" w:hAnsi="宋体" w:eastAsia="宋体" w:cs="宋体"/>
          <w:b/>
          <w:bCs/>
          <w:color w:val="000000"/>
          <w:sz w:val="32"/>
          <w:szCs w:val="32"/>
          <w:lang w:eastAsia="zh-CN"/>
        </w:rPr>
      </w:pPr>
      <w:r>
        <w:rPr>
          <w:rFonts w:ascii="仿宋" w:eastAsia="仿宋"/>
          <w:kern w:val="0"/>
          <w:sz w:val="32"/>
          <w:szCs w:val="32"/>
        </w:rPr>
        <w:br w:type="page"/>
      </w:r>
      <w:r>
        <w:rPr>
          <w:rFonts w:hint="eastAsia" w:ascii="宋体" w:hAnsi="宋体" w:cs="宋体"/>
          <w:b/>
          <w:bCs/>
          <w:color w:val="000000"/>
          <w:sz w:val="32"/>
          <w:szCs w:val="32"/>
        </w:rPr>
        <w:t>格式</w:t>
      </w:r>
      <w:r>
        <w:rPr>
          <w:rFonts w:hint="eastAsia" w:ascii="宋体" w:hAnsi="宋体" w:cs="宋体"/>
          <w:b/>
          <w:bCs/>
          <w:color w:val="000000"/>
          <w:sz w:val="32"/>
          <w:szCs w:val="32"/>
          <w:lang w:val="en-US" w:eastAsia="zh-CN"/>
        </w:rPr>
        <w:t>4</w:t>
      </w:r>
    </w:p>
    <w:p>
      <w:pPr>
        <w:jc w:val="center"/>
        <w:rPr>
          <w:b/>
          <w:bCs/>
          <w:color w:val="000000"/>
          <w:sz w:val="32"/>
          <w:szCs w:val="32"/>
        </w:rPr>
      </w:pPr>
      <w:r>
        <w:rPr>
          <w:rFonts w:hint="eastAsia" w:cs="宋体"/>
          <w:b/>
          <w:bCs/>
          <w:color w:val="000000"/>
          <w:sz w:val="32"/>
          <w:szCs w:val="32"/>
        </w:rPr>
        <w:t>投标人类似项目业绩一览表</w:t>
      </w:r>
    </w:p>
    <w:tbl>
      <w:tblPr>
        <w:tblStyle w:val="31"/>
        <w:tblW w:w="8500" w:type="dxa"/>
        <w:jc w:val="center"/>
        <w:tblLayout w:type="fixed"/>
        <w:tblCellMar>
          <w:top w:w="0" w:type="dxa"/>
          <w:left w:w="108" w:type="dxa"/>
          <w:bottom w:w="0" w:type="dxa"/>
          <w:right w:w="108" w:type="dxa"/>
        </w:tblCellMar>
      </w:tblPr>
      <w:tblGrid>
        <w:gridCol w:w="1080"/>
        <w:gridCol w:w="2560"/>
        <w:gridCol w:w="2060"/>
        <w:gridCol w:w="1720"/>
        <w:gridCol w:w="1080"/>
      </w:tblGrid>
      <w:tr>
        <w:tblPrEx>
          <w:tblCellMar>
            <w:top w:w="0" w:type="dxa"/>
            <w:left w:w="108" w:type="dxa"/>
            <w:bottom w:w="0" w:type="dxa"/>
            <w:right w:w="108" w:type="dxa"/>
          </w:tblCellMar>
        </w:tblPrEx>
        <w:trPr>
          <w:trHeight w:val="69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年份</w:t>
            </w:r>
          </w:p>
        </w:tc>
        <w:tc>
          <w:tcPr>
            <w:tcW w:w="2560"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用户名称</w:t>
            </w:r>
          </w:p>
        </w:tc>
        <w:tc>
          <w:tcPr>
            <w:tcW w:w="2060"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项目名称</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合同金额</w:t>
            </w:r>
          </w:p>
        </w:tc>
        <w:tc>
          <w:tcPr>
            <w:tcW w:w="1080" w:type="dxa"/>
            <w:tcBorders>
              <w:top w:val="single" w:color="auto" w:sz="4" w:space="0"/>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备注</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5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5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5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5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5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080"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bl>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注：</w:t>
      </w:r>
      <w:r>
        <w:rPr>
          <w:rFonts w:ascii="宋体" w:hAnsi="宋体" w:cs="宋体"/>
          <w:color w:val="000000"/>
          <w:sz w:val="24"/>
          <w:szCs w:val="24"/>
        </w:rPr>
        <w:t>1.</w:t>
      </w:r>
      <w:r>
        <w:rPr>
          <w:rFonts w:hint="eastAsia" w:ascii="宋体" w:hAnsi="宋体" w:cs="宋体"/>
          <w:color w:val="000000"/>
          <w:sz w:val="24"/>
          <w:szCs w:val="24"/>
        </w:rPr>
        <w:t>以上业绩仅限于投标人自己实施的。</w:t>
      </w:r>
    </w:p>
    <w:p>
      <w:pPr>
        <w:spacing w:line="360" w:lineRule="auto"/>
        <w:ind w:firstLine="480" w:firstLineChars="200"/>
        <w:jc w:val="left"/>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以上业绩需提供可查询到相关内容的中标通知书或合同等书面证明材料。</w:t>
      </w:r>
    </w:p>
    <w:p>
      <w:pPr>
        <w:spacing w:line="360" w:lineRule="auto"/>
        <w:ind w:firstLine="480" w:firstLineChars="200"/>
        <w:jc w:val="left"/>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此表中“合同金额”仅作为评审委员会参考使用，不纳入评审范围。</w:t>
      </w:r>
    </w:p>
    <w:p>
      <w:pPr>
        <w:spacing w:line="360" w:lineRule="auto"/>
        <w:ind w:firstLine="480" w:firstLineChars="200"/>
        <w:jc w:val="right"/>
        <w:rPr>
          <w:rFonts w:ascii="宋体"/>
          <w:color w:val="000000"/>
          <w:sz w:val="24"/>
          <w:szCs w:val="24"/>
        </w:rPr>
      </w:pP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投标人名称：（单位公章）</w:t>
      </w: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法定代表人或授权代表（签字或加盖个人名章）：</w:t>
      </w:r>
    </w:p>
    <w:p>
      <w:pPr>
        <w:wordWrap w:val="0"/>
        <w:spacing w:line="360" w:lineRule="auto"/>
        <w:ind w:firstLine="480" w:firstLineChars="200"/>
        <w:jc w:val="right"/>
        <w:rPr>
          <w:rFonts w:ascii="宋体"/>
          <w:color w:val="000000"/>
          <w:sz w:val="24"/>
          <w:szCs w:val="24"/>
        </w:rPr>
      </w:pPr>
      <w:r>
        <w:rPr>
          <w:rFonts w:hint="eastAsia" w:ascii="宋体" w:hAnsi="宋体" w:cs="宋体"/>
          <w:color w:val="000000"/>
          <w:sz w:val="24"/>
          <w:szCs w:val="24"/>
        </w:rPr>
        <w:t>日期：</w:t>
      </w:r>
      <w:r>
        <w:rPr>
          <w:rFonts w:ascii="宋体" w:hAnsi="宋体" w:cs="宋体"/>
          <w:color w:val="000000"/>
          <w:sz w:val="24"/>
          <w:szCs w:val="24"/>
        </w:rPr>
        <w:t xml:space="preserve"> </w:t>
      </w:r>
      <w:r>
        <w:rPr>
          <w:rFonts w:hint="eastAsia" w:ascii="宋体" w:hAnsi="宋体" w:cs="宋体"/>
          <w:color w:val="000000"/>
          <w:sz w:val="24"/>
          <w:szCs w:val="24"/>
        </w:rPr>
        <w:t>年月日</w:t>
      </w:r>
      <w:r>
        <w:rPr>
          <w:rFonts w:ascii="宋体" w:hAnsi="宋体" w:cs="宋体"/>
          <w:color w:val="000000"/>
          <w:sz w:val="24"/>
          <w:szCs w:val="24"/>
        </w:rPr>
        <w:t xml:space="preserve">          </w:t>
      </w:r>
    </w:p>
    <w:p>
      <w:pPr>
        <w:spacing w:line="360" w:lineRule="auto"/>
        <w:ind w:firstLine="480" w:firstLineChars="200"/>
        <w:jc w:val="right"/>
        <w:rPr>
          <w:rFonts w:ascii="宋体"/>
          <w:color w:val="000000"/>
          <w:sz w:val="24"/>
          <w:szCs w:val="24"/>
        </w:rPr>
      </w:pPr>
      <w:r>
        <w:rPr>
          <w:rFonts w:ascii="宋体"/>
          <w:color w:val="000000"/>
          <w:sz w:val="24"/>
          <w:szCs w:val="24"/>
        </w:rPr>
        <w:br w:type="page"/>
      </w:r>
    </w:p>
    <w:p>
      <w:pPr>
        <w:autoSpaceDE w:val="0"/>
        <w:autoSpaceDN w:val="0"/>
        <w:adjustRightInd w:val="0"/>
        <w:jc w:val="left"/>
        <w:rPr>
          <w:rFonts w:hint="eastAsia" w:ascii="宋体" w:hAnsi="宋体" w:eastAsia="宋体" w:cs="宋体"/>
          <w:b/>
          <w:bCs/>
          <w:color w:val="000000"/>
          <w:sz w:val="32"/>
          <w:szCs w:val="32"/>
          <w:lang w:eastAsia="zh-CN"/>
        </w:rPr>
      </w:pPr>
      <w:r>
        <w:rPr>
          <w:rFonts w:hint="eastAsia" w:ascii="宋体" w:hAnsi="宋体" w:cs="宋体"/>
          <w:b/>
          <w:bCs/>
          <w:color w:val="000000"/>
          <w:sz w:val="32"/>
          <w:szCs w:val="32"/>
        </w:rPr>
        <w:t>格式</w:t>
      </w:r>
      <w:r>
        <w:rPr>
          <w:rFonts w:hint="eastAsia" w:ascii="宋体" w:hAnsi="宋体" w:cs="宋体"/>
          <w:b/>
          <w:bCs/>
          <w:color w:val="000000"/>
          <w:sz w:val="32"/>
          <w:szCs w:val="32"/>
          <w:lang w:val="en-US" w:eastAsia="zh-CN"/>
        </w:rPr>
        <w:t>5</w:t>
      </w:r>
    </w:p>
    <w:p>
      <w:pPr>
        <w:jc w:val="center"/>
        <w:rPr>
          <w:b/>
          <w:bCs/>
          <w:color w:val="000000"/>
          <w:sz w:val="32"/>
          <w:szCs w:val="32"/>
        </w:rPr>
      </w:pPr>
      <w:r>
        <w:rPr>
          <w:rFonts w:hint="eastAsia" w:cs="宋体"/>
          <w:b/>
          <w:bCs/>
          <w:color w:val="000000"/>
          <w:sz w:val="32"/>
          <w:szCs w:val="32"/>
        </w:rPr>
        <w:t>投标服务要求偏离表</w:t>
      </w:r>
    </w:p>
    <w:tbl>
      <w:tblPr>
        <w:tblStyle w:val="31"/>
        <w:tblW w:w="8697" w:type="dxa"/>
        <w:jc w:val="center"/>
        <w:tblLayout w:type="fixed"/>
        <w:tblCellMar>
          <w:top w:w="0" w:type="dxa"/>
          <w:left w:w="108" w:type="dxa"/>
          <w:bottom w:w="0" w:type="dxa"/>
          <w:right w:w="108" w:type="dxa"/>
        </w:tblCellMar>
      </w:tblPr>
      <w:tblGrid>
        <w:gridCol w:w="1080"/>
        <w:gridCol w:w="2560"/>
        <w:gridCol w:w="2060"/>
        <w:gridCol w:w="1720"/>
        <w:gridCol w:w="1277"/>
      </w:tblGrid>
      <w:tr>
        <w:tblPrEx>
          <w:tblCellMar>
            <w:top w:w="0" w:type="dxa"/>
            <w:left w:w="108" w:type="dxa"/>
            <w:bottom w:w="0" w:type="dxa"/>
            <w:right w:w="108" w:type="dxa"/>
          </w:tblCellMar>
        </w:tblPrEx>
        <w:trPr>
          <w:trHeight w:val="69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服务项目</w:t>
            </w:r>
          </w:p>
        </w:tc>
        <w:tc>
          <w:tcPr>
            <w:tcW w:w="2560"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条款号</w:t>
            </w:r>
          </w:p>
        </w:tc>
        <w:tc>
          <w:tcPr>
            <w:tcW w:w="2060"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招标文件要求</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服务应答</w:t>
            </w:r>
          </w:p>
        </w:tc>
        <w:tc>
          <w:tcPr>
            <w:tcW w:w="1277" w:type="dxa"/>
            <w:tcBorders>
              <w:top w:val="single" w:color="auto" w:sz="4" w:space="0"/>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偏离说明</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5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277"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5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277"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5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277"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5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277"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5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206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720" w:type="dxa"/>
            <w:tcBorders>
              <w:top w:val="nil"/>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　</w:t>
            </w:r>
          </w:p>
        </w:tc>
        <w:tc>
          <w:tcPr>
            <w:tcW w:w="1277" w:type="dxa"/>
            <w:tcBorders>
              <w:top w:val="nil"/>
              <w:left w:val="nil"/>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　</w:t>
            </w:r>
          </w:p>
        </w:tc>
      </w:tr>
    </w:tbl>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注：投标人必须据实填写，不得虚假应答，否则将取消其投标或中标资格。如投标文件与招标文件服务相关条款无偏离（包括正偏离和负偏离），可以无须逐条应答。如有偏离条款，请将偏离条款逐条应答。未明确应答的条款均视为接受及满足招标文件要求，并对投标人的投标文件具有约束力。若采购人在项目履约期间发现投标人有虚假响应行为，则采购人有权追索投标人由此给采购人造成的一切损失。</w:t>
      </w:r>
    </w:p>
    <w:p>
      <w:pPr>
        <w:pStyle w:val="11"/>
      </w:pPr>
    </w:p>
    <w:p>
      <w:pPr>
        <w:pStyle w:val="11"/>
      </w:pPr>
    </w:p>
    <w:p>
      <w:pPr>
        <w:pStyle w:val="11"/>
      </w:pP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投标人名称：（单位公章）</w:t>
      </w: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法定代表人或授权代表（签字或加盖个人名章）：</w:t>
      </w:r>
    </w:p>
    <w:p>
      <w:pPr>
        <w:wordWrap w:val="0"/>
        <w:spacing w:line="360" w:lineRule="auto"/>
        <w:ind w:firstLine="480" w:firstLineChars="200"/>
        <w:jc w:val="right"/>
        <w:rPr>
          <w:rFonts w:ascii="宋体"/>
          <w:color w:val="000000"/>
          <w:sz w:val="24"/>
          <w:szCs w:val="24"/>
        </w:rPr>
      </w:pPr>
      <w:r>
        <w:rPr>
          <w:rFonts w:hint="eastAsia" w:ascii="宋体" w:hAnsi="宋体" w:cs="宋体"/>
          <w:color w:val="000000"/>
          <w:sz w:val="24"/>
          <w:szCs w:val="24"/>
        </w:rPr>
        <w:t>日期：</w:t>
      </w:r>
      <w:r>
        <w:rPr>
          <w:rFonts w:ascii="宋体" w:hAnsi="宋体" w:cs="宋体"/>
          <w:color w:val="000000"/>
          <w:sz w:val="24"/>
          <w:szCs w:val="24"/>
        </w:rPr>
        <w:t xml:space="preserve"> </w:t>
      </w:r>
      <w:r>
        <w:rPr>
          <w:rFonts w:hint="eastAsia" w:ascii="宋体" w:hAnsi="宋体" w:cs="宋体"/>
          <w:color w:val="000000"/>
          <w:sz w:val="24"/>
          <w:szCs w:val="24"/>
        </w:rPr>
        <w:t>年月日</w:t>
      </w:r>
      <w:r>
        <w:rPr>
          <w:rFonts w:ascii="宋体" w:hAnsi="宋体" w:cs="宋体"/>
          <w:color w:val="000000"/>
          <w:sz w:val="24"/>
          <w:szCs w:val="24"/>
        </w:rPr>
        <w:t xml:space="preserve">         </w:t>
      </w:r>
    </w:p>
    <w:p>
      <w:pPr>
        <w:spacing w:line="360" w:lineRule="auto"/>
        <w:ind w:firstLine="480" w:firstLineChars="200"/>
        <w:jc w:val="right"/>
        <w:rPr>
          <w:rFonts w:ascii="宋体"/>
          <w:color w:val="000000"/>
          <w:sz w:val="24"/>
          <w:szCs w:val="24"/>
        </w:rPr>
      </w:pPr>
      <w:r>
        <w:rPr>
          <w:rFonts w:ascii="宋体"/>
          <w:color w:val="000000"/>
          <w:sz w:val="24"/>
          <w:szCs w:val="24"/>
        </w:rPr>
        <w:br w:type="page"/>
      </w:r>
    </w:p>
    <w:p>
      <w:pPr>
        <w:autoSpaceDE w:val="0"/>
        <w:autoSpaceDN w:val="0"/>
        <w:adjustRightInd w:val="0"/>
        <w:jc w:val="left"/>
        <w:rPr>
          <w:rFonts w:hint="eastAsia" w:ascii="宋体" w:eastAsia="宋体"/>
          <w:b/>
          <w:bCs/>
          <w:color w:val="000000"/>
          <w:sz w:val="32"/>
          <w:szCs w:val="32"/>
          <w:lang w:eastAsia="zh-CN"/>
        </w:rPr>
      </w:pPr>
      <w:r>
        <w:rPr>
          <w:rFonts w:hint="eastAsia" w:ascii="宋体" w:hAnsi="宋体" w:cs="宋体"/>
          <w:b/>
          <w:bCs/>
          <w:color w:val="000000"/>
          <w:sz w:val="32"/>
          <w:szCs w:val="32"/>
        </w:rPr>
        <w:t>格式</w:t>
      </w:r>
      <w:r>
        <w:rPr>
          <w:rFonts w:hint="eastAsia" w:ascii="宋体" w:hAnsi="宋体" w:cs="宋体"/>
          <w:b/>
          <w:bCs/>
          <w:color w:val="000000"/>
          <w:sz w:val="32"/>
          <w:szCs w:val="32"/>
          <w:lang w:val="en-US" w:eastAsia="zh-CN"/>
        </w:rPr>
        <w:t>6</w:t>
      </w:r>
    </w:p>
    <w:p>
      <w:pPr>
        <w:jc w:val="center"/>
        <w:rPr>
          <w:b/>
          <w:bCs/>
          <w:color w:val="000000"/>
          <w:sz w:val="32"/>
          <w:szCs w:val="32"/>
        </w:rPr>
      </w:pPr>
      <w:r>
        <w:rPr>
          <w:rFonts w:hint="eastAsia" w:cs="宋体"/>
          <w:b/>
          <w:bCs/>
          <w:color w:val="000000"/>
          <w:sz w:val="32"/>
          <w:szCs w:val="32"/>
        </w:rPr>
        <w:t>服务方案</w:t>
      </w:r>
    </w:p>
    <w:p>
      <w:pPr>
        <w:spacing w:line="360" w:lineRule="auto"/>
        <w:ind w:firstLine="480" w:firstLineChars="200"/>
        <w:jc w:val="center"/>
        <w:rPr>
          <w:rFonts w:ascii="宋体"/>
          <w:color w:val="000000"/>
          <w:sz w:val="24"/>
          <w:szCs w:val="24"/>
        </w:rPr>
      </w:pPr>
      <w:r>
        <w:rPr>
          <w:rFonts w:hint="eastAsia" w:ascii="宋体" w:hAnsi="宋体" w:cs="宋体"/>
          <w:color w:val="000000"/>
          <w:sz w:val="24"/>
          <w:szCs w:val="24"/>
        </w:rPr>
        <w:t>（供应商根据招标文件第六章及第七章综合评分明细表的内容自行编制，格式自拟）</w:t>
      </w:r>
    </w:p>
    <w:p>
      <w:pPr>
        <w:autoSpaceDE w:val="0"/>
        <w:autoSpaceDN w:val="0"/>
        <w:adjustRightInd w:val="0"/>
        <w:jc w:val="left"/>
        <w:rPr>
          <w:rFonts w:hint="default" w:ascii="宋体" w:eastAsia="宋体"/>
          <w:b/>
          <w:bCs/>
          <w:color w:val="000000"/>
          <w:sz w:val="32"/>
          <w:szCs w:val="32"/>
          <w:lang w:val="en-US" w:eastAsia="zh-CN"/>
        </w:rPr>
      </w:pPr>
      <w:r>
        <w:rPr>
          <w:rFonts w:ascii="仿宋" w:eastAsia="仿宋"/>
          <w:kern w:val="0"/>
          <w:sz w:val="24"/>
          <w:szCs w:val="24"/>
        </w:rPr>
        <w:br w:type="page"/>
      </w:r>
      <w:r>
        <w:rPr>
          <w:rFonts w:hint="eastAsia" w:ascii="宋体" w:hAnsi="宋体" w:cs="宋体"/>
          <w:b/>
          <w:bCs/>
          <w:color w:val="000000"/>
          <w:sz w:val="32"/>
          <w:szCs w:val="32"/>
        </w:rPr>
        <w:t>格式</w:t>
      </w:r>
      <w:r>
        <w:rPr>
          <w:rFonts w:hint="eastAsia" w:ascii="宋体" w:hAnsi="宋体" w:cs="宋体"/>
          <w:b/>
          <w:bCs/>
          <w:color w:val="000000"/>
          <w:sz w:val="32"/>
          <w:szCs w:val="32"/>
          <w:lang w:val="en-US" w:eastAsia="zh-CN"/>
        </w:rPr>
        <w:t>7</w:t>
      </w:r>
    </w:p>
    <w:p>
      <w:pPr>
        <w:jc w:val="center"/>
        <w:rPr>
          <w:b/>
          <w:bCs/>
          <w:color w:val="000000"/>
          <w:sz w:val="32"/>
          <w:szCs w:val="32"/>
        </w:rPr>
      </w:pPr>
      <w:r>
        <w:rPr>
          <w:rFonts w:hint="eastAsia" w:cs="宋体"/>
          <w:b/>
          <w:bCs/>
          <w:color w:val="000000"/>
          <w:sz w:val="32"/>
          <w:szCs w:val="32"/>
        </w:rPr>
        <w:t>中小企业（监狱企业）声明函</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项目名称：</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采购项目编号：</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本公司郑重声明，根据《政府采购促进中小企业发展暂行办法》（财库〔</w:t>
      </w:r>
      <w:r>
        <w:rPr>
          <w:rFonts w:ascii="宋体" w:hAnsi="宋体" w:cs="宋体"/>
          <w:color w:val="000000"/>
          <w:sz w:val="24"/>
          <w:szCs w:val="24"/>
        </w:rPr>
        <w:t>2011</w:t>
      </w:r>
      <w:r>
        <w:rPr>
          <w:rFonts w:hint="eastAsia" w:ascii="宋体" w:hAnsi="宋体" w:cs="宋体"/>
          <w:color w:val="000000"/>
          <w:sz w:val="24"/>
          <w:szCs w:val="24"/>
        </w:rPr>
        <w:t>〕</w:t>
      </w:r>
      <w:r>
        <w:rPr>
          <w:rFonts w:ascii="宋体" w:hAnsi="宋体" w:cs="宋体"/>
          <w:color w:val="000000"/>
          <w:sz w:val="24"/>
          <w:szCs w:val="24"/>
        </w:rPr>
        <w:t xml:space="preserve">181 </w:t>
      </w:r>
      <w:r>
        <w:rPr>
          <w:rFonts w:hint="eastAsia" w:ascii="宋体" w:hAnsi="宋体" w:cs="宋体"/>
          <w:color w:val="000000"/>
          <w:sz w:val="24"/>
          <w:szCs w:val="24"/>
        </w:rPr>
        <w:t>号）或《政府采购支持监狱企业发展有关问题的通知》（财库〔</w:t>
      </w:r>
      <w:r>
        <w:rPr>
          <w:rFonts w:ascii="宋体" w:hAnsi="宋体" w:cs="宋体"/>
          <w:color w:val="000000"/>
          <w:sz w:val="24"/>
          <w:szCs w:val="24"/>
        </w:rPr>
        <w:t>2014</w:t>
      </w:r>
      <w:r>
        <w:rPr>
          <w:rFonts w:hint="eastAsia" w:ascii="宋体" w:hAnsi="宋体" w:cs="宋体"/>
          <w:color w:val="000000"/>
          <w:sz w:val="24"/>
          <w:szCs w:val="24"/>
        </w:rPr>
        <w:t>〕</w:t>
      </w:r>
      <w:r>
        <w:rPr>
          <w:rFonts w:ascii="宋体" w:hAnsi="宋体" w:cs="宋体"/>
          <w:color w:val="000000"/>
          <w:sz w:val="24"/>
          <w:szCs w:val="24"/>
        </w:rPr>
        <w:t>68</w:t>
      </w:r>
      <w:r>
        <w:rPr>
          <w:rFonts w:hint="eastAsia" w:ascii="宋体" w:hAnsi="宋体" w:cs="宋体"/>
          <w:color w:val="000000"/>
          <w:sz w:val="24"/>
          <w:szCs w:val="24"/>
        </w:rPr>
        <w:t>号）的规定，本公司为</w:t>
      </w:r>
      <w:r>
        <w:rPr>
          <w:rFonts w:ascii="宋体" w:hAnsi="宋体" w:cs="宋体"/>
          <w:color w:val="000000"/>
          <w:sz w:val="24"/>
          <w:szCs w:val="24"/>
        </w:rPr>
        <w:t>XXXX</w:t>
      </w:r>
      <w:r>
        <w:rPr>
          <w:rFonts w:hint="eastAsia" w:ascii="宋体" w:hAnsi="宋体" w:cs="宋体"/>
          <w:color w:val="000000"/>
          <w:sz w:val="24"/>
          <w:szCs w:val="24"/>
        </w:rPr>
        <w:t>（请填写：中型、小型、微型或监狱）企业。即，本公司同时满足以下条件：</w:t>
      </w:r>
    </w:p>
    <w:p>
      <w:pPr>
        <w:spacing w:line="360" w:lineRule="auto"/>
        <w:ind w:firstLine="480" w:firstLineChars="200"/>
        <w:jc w:val="left"/>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根据《工业和信息化部、国家统计局、国家发展和改革委员会、财政部关于印发中小企业划型标准规定的通知》（工信部联企业〔</w:t>
      </w:r>
      <w:r>
        <w:rPr>
          <w:rFonts w:ascii="宋体" w:hAnsi="宋体" w:cs="宋体"/>
          <w:color w:val="000000"/>
          <w:sz w:val="24"/>
          <w:szCs w:val="24"/>
        </w:rPr>
        <w:t>2011</w:t>
      </w:r>
      <w:r>
        <w:rPr>
          <w:rFonts w:hint="eastAsia" w:ascii="宋体" w:hAnsi="宋体" w:cs="宋体"/>
          <w:color w:val="000000"/>
          <w:sz w:val="24"/>
          <w:szCs w:val="24"/>
        </w:rPr>
        <w:t>〕</w:t>
      </w:r>
      <w:r>
        <w:rPr>
          <w:rFonts w:ascii="宋体" w:hAnsi="宋体" w:cs="宋体"/>
          <w:color w:val="000000"/>
          <w:sz w:val="24"/>
          <w:szCs w:val="24"/>
        </w:rPr>
        <w:t xml:space="preserve">300 </w:t>
      </w:r>
      <w:r>
        <w:rPr>
          <w:rFonts w:hint="eastAsia" w:ascii="宋体" w:hAnsi="宋体" w:cs="宋体"/>
          <w:color w:val="000000"/>
          <w:sz w:val="24"/>
          <w:szCs w:val="24"/>
        </w:rPr>
        <w:t>号）或《政府采购支持监狱企业发展有关问题的通知》（财库〔</w:t>
      </w:r>
      <w:r>
        <w:rPr>
          <w:rFonts w:ascii="宋体" w:hAnsi="宋体" w:cs="宋体"/>
          <w:color w:val="000000"/>
          <w:sz w:val="24"/>
          <w:szCs w:val="24"/>
        </w:rPr>
        <w:t>2014</w:t>
      </w:r>
      <w:r>
        <w:rPr>
          <w:rFonts w:hint="eastAsia" w:ascii="宋体" w:hAnsi="宋体" w:cs="宋体"/>
          <w:color w:val="000000"/>
          <w:sz w:val="24"/>
          <w:szCs w:val="24"/>
        </w:rPr>
        <w:t>〕</w:t>
      </w:r>
      <w:r>
        <w:rPr>
          <w:rFonts w:ascii="宋体" w:hAnsi="宋体" w:cs="宋体"/>
          <w:color w:val="000000"/>
          <w:sz w:val="24"/>
          <w:szCs w:val="24"/>
        </w:rPr>
        <w:t xml:space="preserve">68 </w:t>
      </w:r>
      <w:r>
        <w:rPr>
          <w:rFonts w:hint="eastAsia" w:ascii="宋体" w:hAnsi="宋体" w:cs="宋体"/>
          <w:color w:val="000000"/>
          <w:sz w:val="24"/>
          <w:szCs w:val="24"/>
        </w:rPr>
        <w:t>号）规定的划分标准，本公司为</w:t>
      </w:r>
      <w:r>
        <w:rPr>
          <w:rFonts w:ascii="宋体" w:hAnsi="宋体" w:cs="宋体"/>
          <w:color w:val="000000"/>
          <w:sz w:val="24"/>
          <w:szCs w:val="24"/>
        </w:rPr>
        <w:t>_XXXX</w:t>
      </w:r>
      <w:r>
        <w:rPr>
          <w:rFonts w:hint="eastAsia" w:ascii="宋体" w:hAnsi="宋体" w:cs="宋体"/>
          <w:color w:val="000000"/>
          <w:sz w:val="24"/>
          <w:szCs w:val="24"/>
        </w:rPr>
        <w:t>（请填写：中型、小型、微型或监狱）企业。</w:t>
      </w:r>
    </w:p>
    <w:p>
      <w:pPr>
        <w:spacing w:line="360" w:lineRule="auto"/>
        <w:ind w:firstLine="480" w:firstLineChars="200"/>
        <w:jc w:val="left"/>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本公司参加</w:t>
      </w:r>
      <w:r>
        <w:rPr>
          <w:rFonts w:ascii="宋体" w:hAnsi="宋体" w:cs="宋体"/>
          <w:color w:val="000000"/>
          <w:sz w:val="24"/>
          <w:szCs w:val="24"/>
        </w:rPr>
        <w:t xml:space="preserve">_XXXX </w:t>
      </w:r>
      <w:r>
        <w:rPr>
          <w:rFonts w:hint="eastAsia" w:ascii="宋体" w:hAnsi="宋体" w:cs="宋体"/>
          <w:color w:val="000000"/>
          <w:sz w:val="24"/>
          <w:szCs w:val="24"/>
        </w:rPr>
        <w:t>单位的</w:t>
      </w:r>
      <w:r>
        <w:rPr>
          <w:rFonts w:ascii="宋体" w:hAnsi="宋体" w:cs="宋体"/>
          <w:color w:val="000000"/>
          <w:sz w:val="24"/>
          <w:szCs w:val="24"/>
        </w:rPr>
        <w:t xml:space="preserve">XXXX </w:t>
      </w:r>
      <w:r>
        <w:rPr>
          <w:rFonts w:hint="eastAsia" w:ascii="宋体" w:hAnsi="宋体" w:cs="宋体"/>
          <w:color w:val="000000"/>
          <w:sz w:val="24"/>
          <w:szCs w:val="24"/>
        </w:rPr>
        <w:t>项目采购活动提供本企业制造的货物及服务，由本企业承担工程、提供服务，或者提供其他</w:t>
      </w:r>
      <w:r>
        <w:rPr>
          <w:rFonts w:ascii="宋体" w:hAnsi="宋体" w:cs="宋体"/>
          <w:color w:val="000000"/>
          <w:sz w:val="24"/>
          <w:szCs w:val="24"/>
        </w:rPr>
        <w:t>XXXX_</w:t>
      </w:r>
      <w:r>
        <w:rPr>
          <w:rFonts w:hint="eastAsia" w:ascii="宋体" w:hAnsi="宋体" w:cs="宋体"/>
          <w:color w:val="000000"/>
          <w:sz w:val="24"/>
          <w:szCs w:val="24"/>
        </w:rPr>
        <w:t>（请填写：中型、小型、微型或监狱）企业制造的货物。本条所称货物不包括使用大型企业注册商标的货物。</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本公司对上述声明的真实性负责。如有虚假，将依法承担相应责任。</w:t>
      </w:r>
    </w:p>
    <w:p>
      <w:pPr>
        <w:spacing w:line="360" w:lineRule="auto"/>
        <w:ind w:firstLine="480" w:firstLineChars="200"/>
        <w:jc w:val="left"/>
        <w:rPr>
          <w:rFonts w:ascii="宋体"/>
          <w:color w:val="000000"/>
          <w:sz w:val="24"/>
          <w:szCs w:val="24"/>
        </w:rPr>
      </w:pPr>
    </w:p>
    <w:p>
      <w:pPr>
        <w:spacing w:line="360" w:lineRule="auto"/>
        <w:ind w:firstLine="480" w:firstLineChars="200"/>
        <w:jc w:val="left"/>
        <w:rPr>
          <w:rFonts w:ascii="宋体"/>
          <w:color w:val="000000"/>
          <w:sz w:val="24"/>
          <w:szCs w:val="24"/>
        </w:rPr>
      </w:pP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企业名称（盖章）：</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日期：</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注：</w:t>
      </w:r>
      <w:r>
        <w:rPr>
          <w:rFonts w:ascii="宋体" w:hAnsi="宋体" w:cs="宋体"/>
          <w:color w:val="000000"/>
          <w:sz w:val="24"/>
          <w:szCs w:val="24"/>
        </w:rPr>
        <w:t>1</w:t>
      </w:r>
      <w:r>
        <w:rPr>
          <w:rFonts w:hint="eastAsia" w:ascii="宋体" w:hAnsi="宋体" w:cs="宋体"/>
          <w:color w:val="000000"/>
          <w:sz w:val="24"/>
          <w:szCs w:val="24"/>
        </w:rPr>
        <w:t>、投标人符合《工业和信息化部、国家统计局、国家发展和改革委员会、财政部关于印发中小企业划型标准规定的通知》（工信部联企业〔</w:t>
      </w:r>
      <w:r>
        <w:rPr>
          <w:rFonts w:ascii="宋体" w:hAnsi="宋体" w:cs="宋体"/>
          <w:color w:val="000000"/>
          <w:sz w:val="24"/>
          <w:szCs w:val="24"/>
        </w:rPr>
        <w:t>2011</w:t>
      </w:r>
      <w:r>
        <w:rPr>
          <w:rFonts w:hint="eastAsia" w:ascii="宋体" w:hAnsi="宋体" w:cs="宋体"/>
          <w:color w:val="000000"/>
          <w:sz w:val="24"/>
          <w:szCs w:val="24"/>
        </w:rPr>
        <w:t>〕</w:t>
      </w:r>
      <w:r>
        <w:rPr>
          <w:rFonts w:ascii="宋体" w:hAnsi="宋体" w:cs="宋体"/>
          <w:color w:val="000000"/>
          <w:sz w:val="24"/>
          <w:szCs w:val="24"/>
        </w:rPr>
        <w:t xml:space="preserve">300 </w:t>
      </w:r>
      <w:r>
        <w:rPr>
          <w:rFonts w:hint="eastAsia" w:ascii="宋体" w:hAnsi="宋体" w:cs="宋体"/>
          <w:color w:val="000000"/>
          <w:sz w:val="24"/>
          <w:szCs w:val="24"/>
        </w:rPr>
        <w:t>号）或《政府采购支持监狱企业发展有关问题的通知》（财库〔</w:t>
      </w:r>
      <w:r>
        <w:rPr>
          <w:rFonts w:ascii="宋体" w:hAnsi="宋体" w:cs="宋体"/>
          <w:color w:val="000000"/>
          <w:sz w:val="24"/>
          <w:szCs w:val="24"/>
        </w:rPr>
        <w:t>2014</w:t>
      </w:r>
      <w:r>
        <w:rPr>
          <w:rFonts w:hint="eastAsia" w:ascii="宋体" w:hAnsi="宋体" w:cs="宋体"/>
          <w:color w:val="000000"/>
          <w:sz w:val="24"/>
          <w:szCs w:val="24"/>
        </w:rPr>
        <w:t>〕</w:t>
      </w:r>
      <w:r>
        <w:rPr>
          <w:rFonts w:ascii="宋体" w:hAnsi="宋体" w:cs="宋体"/>
          <w:color w:val="000000"/>
          <w:sz w:val="24"/>
          <w:szCs w:val="24"/>
        </w:rPr>
        <w:t xml:space="preserve">68 </w:t>
      </w:r>
      <w:r>
        <w:rPr>
          <w:rFonts w:hint="eastAsia" w:ascii="宋体" w:hAnsi="宋体" w:cs="宋体"/>
          <w:color w:val="000000"/>
          <w:sz w:val="24"/>
          <w:szCs w:val="24"/>
        </w:rPr>
        <w:t>号）规定的划分标准为中小型企业或监狱企业适用。</w:t>
      </w:r>
    </w:p>
    <w:p>
      <w:pPr>
        <w:spacing w:line="360" w:lineRule="auto"/>
        <w:ind w:firstLine="480" w:firstLineChars="200"/>
        <w:jc w:val="left"/>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在政府采购活动中，监狱企业视同小型、微型企业，享受预留份额、评审中价格扣除等政府采购促进中小企业发展的政府采购政策。（监狱企业参加政府采购活动时，还应当提供由省级以上监狱管理局、戒毒管理局</w:t>
      </w:r>
      <w:r>
        <w:rPr>
          <w:rFonts w:ascii="宋体" w:hAnsi="宋体" w:cs="宋体"/>
          <w:color w:val="000000"/>
          <w:sz w:val="24"/>
          <w:szCs w:val="24"/>
        </w:rPr>
        <w:t>(</w:t>
      </w:r>
      <w:r>
        <w:rPr>
          <w:rFonts w:hint="eastAsia" w:ascii="宋体" w:hAnsi="宋体" w:cs="宋体"/>
          <w:color w:val="000000"/>
          <w:sz w:val="24"/>
          <w:szCs w:val="24"/>
        </w:rPr>
        <w:t>含新疆生产建设兵团</w:t>
      </w:r>
      <w:r>
        <w:rPr>
          <w:rFonts w:ascii="宋体" w:hAnsi="宋体" w:cs="宋体"/>
          <w:color w:val="000000"/>
          <w:sz w:val="24"/>
          <w:szCs w:val="24"/>
        </w:rPr>
        <w:t>)</w:t>
      </w:r>
      <w:r>
        <w:rPr>
          <w:rFonts w:hint="eastAsia" w:ascii="宋体" w:hAnsi="宋体" w:cs="宋体"/>
          <w:color w:val="000000"/>
          <w:sz w:val="24"/>
          <w:szCs w:val="24"/>
        </w:rPr>
        <w:t>出具的属于监狱企业的证明文件。）</w:t>
      </w:r>
    </w:p>
    <w:p>
      <w:pPr>
        <w:spacing w:line="360" w:lineRule="auto"/>
        <w:ind w:firstLine="480" w:firstLineChars="200"/>
        <w:jc w:val="left"/>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、投标人为非企业单位的，可不提供此声明。</w:t>
      </w:r>
    </w:p>
    <w:p>
      <w:pPr>
        <w:autoSpaceDE w:val="0"/>
        <w:autoSpaceDN w:val="0"/>
        <w:adjustRightInd w:val="0"/>
        <w:jc w:val="left"/>
        <w:rPr>
          <w:rFonts w:ascii="仿宋" w:eastAsia="仿宋"/>
          <w:kern w:val="0"/>
          <w:sz w:val="24"/>
          <w:szCs w:val="24"/>
        </w:rPr>
      </w:pPr>
    </w:p>
    <w:p>
      <w:pPr>
        <w:pStyle w:val="11"/>
      </w:pPr>
    </w:p>
    <w:p>
      <w:pPr>
        <w:autoSpaceDE w:val="0"/>
        <w:autoSpaceDN w:val="0"/>
        <w:adjustRightInd w:val="0"/>
        <w:jc w:val="left"/>
        <w:rPr>
          <w:rFonts w:hint="eastAsia" w:ascii="宋体" w:eastAsia="宋体"/>
          <w:b/>
          <w:bCs/>
          <w:color w:val="000000"/>
          <w:sz w:val="32"/>
          <w:szCs w:val="32"/>
          <w:lang w:eastAsia="zh-CN"/>
        </w:rPr>
      </w:pPr>
      <w:r>
        <w:rPr>
          <w:rFonts w:hint="eastAsia" w:ascii="宋体" w:hAnsi="宋体" w:cs="宋体"/>
          <w:b/>
          <w:bCs/>
          <w:color w:val="000000"/>
          <w:sz w:val="32"/>
          <w:szCs w:val="32"/>
        </w:rPr>
        <w:t>格式</w:t>
      </w:r>
      <w:r>
        <w:rPr>
          <w:rFonts w:hint="eastAsia" w:ascii="宋体" w:hAnsi="宋体" w:cs="宋体"/>
          <w:b/>
          <w:bCs/>
          <w:color w:val="000000"/>
          <w:sz w:val="32"/>
          <w:szCs w:val="32"/>
          <w:lang w:val="en-US" w:eastAsia="zh-CN"/>
        </w:rPr>
        <w:t>8</w:t>
      </w:r>
    </w:p>
    <w:p>
      <w:pPr>
        <w:jc w:val="center"/>
        <w:rPr>
          <w:b/>
          <w:bCs/>
          <w:color w:val="000000"/>
          <w:sz w:val="32"/>
          <w:szCs w:val="32"/>
        </w:rPr>
      </w:pPr>
      <w:r>
        <w:rPr>
          <w:rFonts w:hint="eastAsia" w:cs="宋体"/>
          <w:b/>
          <w:bCs/>
          <w:color w:val="000000"/>
          <w:sz w:val="32"/>
          <w:szCs w:val="32"/>
        </w:rPr>
        <w:t>残疾人福利性单位声明函</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本单位郑重声明：</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本单位参加</w:t>
      </w:r>
      <w:r>
        <w:rPr>
          <w:rFonts w:ascii="宋体" w:hAnsi="宋体" w:cs="宋体"/>
          <w:color w:val="000000"/>
          <w:sz w:val="24"/>
          <w:szCs w:val="24"/>
        </w:rPr>
        <w:t xml:space="preserve">XXXX </w:t>
      </w:r>
      <w:r>
        <w:rPr>
          <w:rFonts w:hint="eastAsia" w:ascii="宋体" w:hAnsi="宋体" w:cs="宋体"/>
          <w:color w:val="000000"/>
          <w:sz w:val="24"/>
          <w:szCs w:val="24"/>
        </w:rPr>
        <w:t>单位的</w:t>
      </w:r>
      <w:r>
        <w:rPr>
          <w:rFonts w:ascii="宋体" w:hAnsi="宋体" w:cs="宋体"/>
          <w:color w:val="000000"/>
          <w:sz w:val="24"/>
          <w:szCs w:val="24"/>
        </w:rPr>
        <w:t xml:space="preserve">XXXX </w:t>
      </w:r>
      <w:r>
        <w:rPr>
          <w:rFonts w:hint="eastAsia" w:ascii="宋体" w:hAnsi="宋体" w:cs="宋体"/>
          <w:color w:val="000000"/>
          <w:sz w:val="24"/>
          <w:szCs w:val="24"/>
        </w:rPr>
        <w:t>项目（采购项目编号</w:t>
      </w:r>
      <w:r>
        <w:rPr>
          <w:rFonts w:ascii="宋体" w:hAnsi="宋体" w:cs="宋体"/>
          <w:color w:val="000000"/>
          <w:sz w:val="24"/>
          <w:szCs w:val="24"/>
        </w:rPr>
        <w:t>XXXX</w:t>
      </w:r>
      <w:r>
        <w:rPr>
          <w:rFonts w:hint="eastAsia" w:ascii="宋体" w:hAnsi="宋体" w:cs="宋体"/>
          <w:color w:val="000000"/>
          <w:sz w:val="24"/>
          <w:szCs w:val="24"/>
        </w:rPr>
        <w:t>）采购活动。根据《财政部民政部中国残疾人联合会关于促进残疾人就业政府采购政策的通知》（财库〔</w:t>
      </w:r>
      <w:r>
        <w:rPr>
          <w:rFonts w:ascii="宋体" w:hAnsi="宋体" w:cs="宋体"/>
          <w:color w:val="000000"/>
          <w:sz w:val="24"/>
          <w:szCs w:val="24"/>
        </w:rPr>
        <w:t>2017</w:t>
      </w:r>
      <w:r>
        <w:rPr>
          <w:rFonts w:hint="eastAsia" w:ascii="宋体" w:hAnsi="宋体" w:cs="宋体"/>
          <w:color w:val="000000"/>
          <w:sz w:val="24"/>
          <w:szCs w:val="24"/>
        </w:rPr>
        <w:t>〕</w:t>
      </w:r>
      <w:r>
        <w:rPr>
          <w:rFonts w:ascii="宋体" w:hAnsi="宋体" w:cs="宋体"/>
          <w:color w:val="000000"/>
          <w:sz w:val="24"/>
          <w:szCs w:val="24"/>
        </w:rPr>
        <w:t xml:space="preserve">141 </w:t>
      </w:r>
      <w:r>
        <w:rPr>
          <w:rFonts w:hint="eastAsia" w:ascii="宋体" w:hAnsi="宋体" w:cs="宋体"/>
          <w:color w:val="000000"/>
          <w:sz w:val="24"/>
          <w:szCs w:val="24"/>
        </w:rPr>
        <w:t>号）的规定，本公司为本项目提供的服务，为该服务所属行业的符合条件的残疾人福利性单位。</w:t>
      </w: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本单位对上述声明的真实性负责。如有虚假，将依法承担相应责任。</w:t>
      </w:r>
    </w:p>
    <w:p>
      <w:pPr>
        <w:spacing w:line="360" w:lineRule="auto"/>
        <w:ind w:firstLine="480" w:firstLineChars="200"/>
        <w:jc w:val="left"/>
        <w:rPr>
          <w:rFonts w:ascii="宋体"/>
          <w:color w:val="000000"/>
          <w:sz w:val="24"/>
          <w:szCs w:val="24"/>
        </w:rPr>
      </w:pPr>
    </w:p>
    <w:p>
      <w:pPr>
        <w:spacing w:line="360" w:lineRule="auto"/>
        <w:ind w:firstLine="480" w:firstLineChars="200"/>
        <w:jc w:val="left"/>
        <w:rPr>
          <w:rFonts w:ascii="宋体"/>
          <w:color w:val="000000"/>
          <w:sz w:val="24"/>
          <w:szCs w:val="24"/>
        </w:rPr>
      </w:pPr>
    </w:p>
    <w:p>
      <w:pPr>
        <w:wordWrap w:val="0"/>
        <w:spacing w:line="360" w:lineRule="auto"/>
        <w:ind w:firstLine="480" w:firstLineChars="200"/>
        <w:jc w:val="right"/>
        <w:rPr>
          <w:rFonts w:ascii="宋体"/>
          <w:color w:val="000000"/>
          <w:sz w:val="24"/>
          <w:szCs w:val="24"/>
        </w:rPr>
      </w:pPr>
      <w:r>
        <w:rPr>
          <w:rFonts w:hint="eastAsia" w:ascii="宋体" w:hAnsi="宋体" w:cs="宋体"/>
          <w:color w:val="000000"/>
          <w:sz w:val="24"/>
          <w:szCs w:val="24"/>
        </w:rPr>
        <w:t>投标人名称：</w:t>
      </w:r>
      <w:r>
        <w:rPr>
          <w:rFonts w:ascii="宋体" w:hAnsi="宋体" w:cs="宋体"/>
          <w:color w:val="000000"/>
          <w:sz w:val="24"/>
          <w:szCs w:val="24"/>
        </w:rPr>
        <w:t xml:space="preserve">XXXX    </w:t>
      </w:r>
    </w:p>
    <w:p>
      <w:pPr>
        <w:spacing w:line="360" w:lineRule="auto"/>
        <w:ind w:firstLine="480" w:firstLineChars="200"/>
        <w:jc w:val="right"/>
        <w:rPr>
          <w:rFonts w:ascii="宋体"/>
          <w:color w:val="000000"/>
          <w:sz w:val="24"/>
          <w:szCs w:val="24"/>
        </w:rPr>
      </w:pPr>
      <w:r>
        <w:rPr>
          <w:rFonts w:hint="eastAsia" w:ascii="宋体" w:hAnsi="宋体" w:cs="宋体"/>
          <w:color w:val="000000"/>
          <w:sz w:val="24"/>
          <w:szCs w:val="24"/>
        </w:rPr>
        <w:t>日期：</w:t>
      </w:r>
      <w:r>
        <w:rPr>
          <w:rFonts w:ascii="宋体" w:hAnsi="宋体" w:cs="宋体"/>
          <w:color w:val="000000"/>
          <w:sz w:val="24"/>
          <w:szCs w:val="24"/>
        </w:rPr>
        <w:t xml:space="preserve">202X </w:t>
      </w:r>
      <w:r>
        <w:rPr>
          <w:rFonts w:hint="eastAsia" w:ascii="宋体" w:hAnsi="宋体" w:cs="宋体"/>
          <w:color w:val="000000"/>
          <w:sz w:val="24"/>
          <w:szCs w:val="24"/>
        </w:rPr>
        <w:t>年</w:t>
      </w:r>
      <w:r>
        <w:rPr>
          <w:rFonts w:ascii="宋体" w:hAnsi="宋体" w:cs="宋体"/>
          <w:color w:val="000000"/>
          <w:sz w:val="24"/>
          <w:szCs w:val="24"/>
        </w:rPr>
        <w:t xml:space="preserve">XX </w:t>
      </w:r>
      <w:r>
        <w:rPr>
          <w:rFonts w:hint="eastAsia" w:ascii="宋体" w:hAnsi="宋体" w:cs="宋体"/>
          <w:color w:val="000000"/>
          <w:sz w:val="24"/>
          <w:szCs w:val="24"/>
        </w:rPr>
        <w:t>月</w:t>
      </w:r>
      <w:r>
        <w:rPr>
          <w:rFonts w:ascii="宋体" w:hAnsi="宋体" w:cs="宋体"/>
          <w:color w:val="000000"/>
          <w:sz w:val="24"/>
          <w:szCs w:val="24"/>
        </w:rPr>
        <w:t xml:space="preserve">XX </w:t>
      </w:r>
      <w:r>
        <w:rPr>
          <w:rFonts w:hint="eastAsia" w:ascii="宋体" w:hAnsi="宋体" w:cs="宋体"/>
          <w:color w:val="000000"/>
          <w:sz w:val="24"/>
          <w:szCs w:val="24"/>
        </w:rPr>
        <w:t>日</w:t>
      </w:r>
    </w:p>
    <w:p>
      <w:pPr>
        <w:spacing w:line="360" w:lineRule="auto"/>
        <w:ind w:firstLine="480" w:firstLineChars="200"/>
        <w:jc w:val="left"/>
        <w:rPr>
          <w:rFonts w:ascii="宋体"/>
          <w:color w:val="000000"/>
          <w:sz w:val="24"/>
          <w:szCs w:val="24"/>
        </w:rPr>
      </w:pPr>
    </w:p>
    <w:p>
      <w:pPr>
        <w:spacing w:line="360" w:lineRule="auto"/>
        <w:ind w:firstLine="480" w:firstLineChars="200"/>
        <w:jc w:val="left"/>
        <w:rPr>
          <w:rFonts w:ascii="宋体"/>
          <w:color w:val="000000"/>
          <w:sz w:val="24"/>
          <w:szCs w:val="24"/>
        </w:rPr>
      </w:pPr>
      <w:r>
        <w:rPr>
          <w:rFonts w:hint="eastAsia" w:ascii="宋体" w:hAnsi="宋体" w:cs="宋体"/>
          <w:color w:val="000000"/>
          <w:sz w:val="24"/>
          <w:szCs w:val="24"/>
        </w:rPr>
        <w:t>说明：如未提供残疾人福利性单位声明函不能享受招标文件规定的价格扣除，但不影响投标人投标文件的有效性。</w:t>
      </w:r>
    </w:p>
    <w:p>
      <w:pPr>
        <w:autoSpaceDE w:val="0"/>
        <w:autoSpaceDN w:val="0"/>
        <w:adjustRightInd w:val="0"/>
        <w:jc w:val="left"/>
        <w:rPr>
          <w:rFonts w:ascii="宋体"/>
          <w:b/>
          <w:bCs/>
          <w:color w:val="000000"/>
          <w:sz w:val="32"/>
          <w:szCs w:val="32"/>
        </w:rPr>
      </w:pPr>
      <w:r>
        <w:rPr>
          <w:rFonts w:ascii="宋体"/>
          <w:b/>
          <w:bCs/>
          <w:color w:val="000000"/>
          <w:sz w:val="32"/>
          <w:szCs w:val="32"/>
        </w:rPr>
        <w:br w:type="page"/>
      </w:r>
    </w:p>
    <w:p>
      <w:pPr>
        <w:autoSpaceDE w:val="0"/>
        <w:autoSpaceDN w:val="0"/>
        <w:adjustRightInd w:val="0"/>
        <w:jc w:val="left"/>
        <w:rPr>
          <w:rFonts w:hint="eastAsia" w:ascii="宋体" w:eastAsia="宋体"/>
          <w:b/>
          <w:bCs/>
          <w:color w:val="000000"/>
          <w:sz w:val="32"/>
          <w:szCs w:val="32"/>
          <w:lang w:eastAsia="zh-CN"/>
        </w:rPr>
      </w:pPr>
      <w:r>
        <w:rPr>
          <w:rFonts w:hint="eastAsia" w:ascii="宋体" w:hAnsi="宋体" w:cs="宋体"/>
          <w:b/>
          <w:bCs/>
          <w:color w:val="000000"/>
          <w:sz w:val="32"/>
          <w:szCs w:val="32"/>
        </w:rPr>
        <w:t>格式</w:t>
      </w:r>
      <w:r>
        <w:rPr>
          <w:rFonts w:hint="eastAsia" w:ascii="宋体" w:hAnsi="宋体" w:cs="宋体"/>
          <w:b/>
          <w:bCs/>
          <w:color w:val="000000"/>
          <w:sz w:val="32"/>
          <w:szCs w:val="32"/>
          <w:lang w:val="en-US" w:eastAsia="zh-CN"/>
        </w:rPr>
        <w:t>9</w:t>
      </w:r>
    </w:p>
    <w:p>
      <w:pPr>
        <w:jc w:val="center"/>
        <w:rPr>
          <w:b/>
          <w:bCs/>
          <w:color w:val="000000"/>
          <w:sz w:val="32"/>
          <w:szCs w:val="32"/>
        </w:rPr>
      </w:pPr>
      <w:r>
        <w:rPr>
          <w:rFonts w:hint="eastAsia" w:cs="宋体"/>
          <w:b/>
          <w:bCs/>
          <w:color w:val="000000"/>
          <w:sz w:val="32"/>
          <w:szCs w:val="32"/>
        </w:rPr>
        <w:t>其他投标人认为需要提供的文件和资料（若有）</w:t>
      </w:r>
    </w:p>
    <w:p>
      <w:pPr>
        <w:pStyle w:val="11"/>
        <w:rPr>
          <w:color w:val="000000"/>
        </w:rPr>
      </w:pPr>
      <w:r>
        <w:rPr>
          <w:rFonts w:ascii="仿宋" w:eastAsia="仿宋"/>
        </w:rPr>
        <w:br w:type="page"/>
      </w:r>
      <w:bookmarkEnd w:id="40"/>
      <w:bookmarkEnd w:id="43"/>
    </w:p>
    <w:p>
      <w:pPr>
        <w:pStyle w:val="28"/>
        <w:rPr>
          <w:rFonts w:ascii="宋体"/>
          <w:color w:val="000000"/>
          <w:sz w:val="44"/>
          <w:szCs w:val="44"/>
        </w:rPr>
      </w:pPr>
      <w:bookmarkStart w:id="44" w:name="_Toc7534015"/>
      <w:r>
        <w:rPr>
          <w:rFonts w:hint="eastAsia" w:ascii="宋体" w:hAnsi="宋体" w:cs="宋体"/>
          <w:color w:val="000000"/>
          <w:sz w:val="44"/>
          <w:szCs w:val="44"/>
        </w:rPr>
        <w:t>第五章</w:t>
      </w:r>
      <w:r>
        <w:rPr>
          <w:rFonts w:ascii="宋体" w:hAnsi="宋体" w:cs="宋体"/>
          <w:color w:val="000000"/>
          <w:sz w:val="44"/>
          <w:szCs w:val="44"/>
        </w:rPr>
        <w:t xml:space="preserve"> </w:t>
      </w:r>
      <w:r>
        <w:rPr>
          <w:rFonts w:hint="eastAsia" w:ascii="宋体" w:hAnsi="宋体" w:cs="宋体"/>
          <w:color w:val="000000"/>
          <w:sz w:val="44"/>
          <w:szCs w:val="44"/>
        </w:rPr>
        <w:t>供应商应当提供的资格、资质性及其他类似效力要求的相关证明材料</w:t>
      </w:r>
      <w:bookmarkEnd w:id="44"/>
    </w:p>
    <w:p>
      <w:pPr>
        <w:ind w:firstLine="538"/>
        <w:rPr>
          <w:rFonts w:ascii="宋体"/>
          <w:color w:val="000000"/>
          <w:sz w:val="28"/>
          <w:szCs w:val="28"/>
        </w:rPr>
      </w:pPr>
    </w:p>
    <w:bookmarkEnd w:id="37"/>
    <w:p>
      <w:pPr>
        <w:spacing w:line="360" w:lineRule="auto"/>
        <w:ind w:firstLine="540" w:firstLineChars="225"/>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、承诺函（原件）。</w:t>
      </w:r>
    </w:p>
    <w:p>
      <w:pPr>
        <w:spacing w:line="360" w:lineRule="auto"/>
        <w:ind w:firstLine="540" w:firstLineChars="225"/>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具有独立承担民事责任的能力证明。（企业法人提供具有统一社会信用代码的营业执照；事业单位提供法人证书；民办非企业机构提供由民政部门颁发的民办非企业单位登记证书；自然人提供身份证；其它形式的供应商提供具有法律效力的资质证明）（该项提供复印件或扫描件）</w:t>
      </w:r>
    </w:p>
    <w:p>
      <w:pPr>
        <w:spacing w:line="360" w:lineRule="auto"/>
        <w:ind w:firstLine="540" w:firstLineChars="225"/>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、法定代表人授权书（非法定代表人投标适用</w:t>
      </w:r>
      <w:r>
        <w:rPr>
          <w:rFonts w:ascii="宋体" w:hAnsi="宋体" w:cs="宋体"/>
          <w:color w:val="000000"/>
          <w:sz w:val="24"/>
          <w:szCs w:val="24"/>
        </w:rPr>
        <w:t>&lt;</w:t>
      </w:r>
      <w:r>
        <w:rPr>
          <w:rFonts w:hint="eastAsia" w:ascii="宋体" w:hAnsi="宋体" w:cs="宋体"/>
          <w:color w:val="000000"/>
          <w:sz w:val="24"/>
          <w:szCs w:val="24"/>
        </w:rPr>
        <w:t>投标人非法人企业或组织的，法定代表人即企业负责人</w:t>
      </w:r>
      <w:r>
        <w:rPr>
          <w:rFonts w:ascii="宋体" w:hAnsi="宋体" w:cs="宋体"/>
          <w:color w:val="000000"/>
          <w:sz w:val="24"/>
          <w:szCs w:val="24"/>
        </w:rPr>
        <w:t>&gt;</w:t>
      </w:r>
      <w:r>
        <w:rPr>
          <w:rFonts w:hint="eastAsia" w:ascii="宋体" w:hAnsi="宋体" w:cs="宋体"/>
          <w:color w:val="000000"/>
          <w:sz w:val="24"/>
          <w:szCs w:val="24"/>
        </w:rPr>
        <w:t>，原件）。</w:t>
      </w:r>
    </w:p>
    <w:p>
      <w:pPr>
        <w:spacing w:line="360" w:lineRule="auto"/>
        <w:ind w:firstLine="540" w:firstLineChars="225"/>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、法定代表人身份证。</w:t>
      </w:r>
    </w:p>
    <w:p>
      <w:pPr>
        <w:spacing w:line="360" w:lineRule="auto"/>
        <w:ind w:firstLine="540" w:firstLineChars="225"/>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、授权代表身份证。（非法定代表人直接投标适用）</w:t>
      </w:r>
    </w:p>
    <w:p>
      <w:pPr>
        <w:spacing w:line="360" w:lineRule="auto"/>
        <w:ind w:firstLine="540" w:firstLineChars="225"/>
        <w:rPr>
          <w:rFonts w:ascii="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、具有良好的商业信誉的声明或承诺（在承诺函中作出明确的承诺或声明）。</w:t>
      </w:r>
    </w:p>
    <w:p>
      <w:pPr>
        <w:spacing w:line="360" w:lineRule="auto"/>
        <w:ind w:firstLine="540" w:firstLineChars="225"/>
        <w:rPr>
          <w:rFonts w:ascii="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、具有健全的财务会计制度证明</w:t>
      </w:r>
      <w:r>
        <w:rPr>
          <w:rFonts w:ascii="宋体" w:hAnsi="宋体" w:cs="宋体"/>
          <w:color w:val="000000"/>
          <w:sz w:val="24"/>
          <w:szCs w:val="24"/>
        </w:rPr>
        <w:t>(</w:t>
      </w:r>
      <w:r>
        <w:rPr>
          <w:rFonts w:hint="eastAsia" w:ascii="宋体" w:hAnsi="宋体" w:cs="宋体"/>
          <w:color w:val="000000"/>
          <w:sz w:val="24"/>
          <w:szCs w:val="24"/>
        </w:rPr>
        <w:t>以下任选其一</w:t>
      </w:r>
      <w:r>
        <w:rPr>
          <w:rFonts w:ascii="宋体" w:hAnsi="宋体" w:cs="宋体"/>
          <w:color w:val="000000"/>
          <w:sz w:val="24"/>
          <w:szCs w:val="24"/>
        </w:rPr>
        <w:t>)</w:t>
      </w:r>
      <w:r>
        <w:rPr>
          <w:rFonts w:hint="eastAsia" w:ascii="宋体" w:hAnsi="宋体" w:cs="宋体"/>
          <w:color w:val="000000"/>
          <w:sz w:val="24"/>
          <w:szCs w:val="24"/>
        </w:rPr>
        <w:t>：</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①可提供</w:t>
      </w:r>
      <w:r>
        <w:rPr>
          <w:rFonts w:ascii="宋体" w:hAnsi="宋体" w:cs="宋体"/>
          <w:color w:val="000000"/>
          <w:sz w:val="24"/>
          <w:szCs w:val="24"/>
        </w:rPr>
        <w:t>20</w:t>
      </w:r>
      <w:r>
        <w:rPr>
          <w:rFonts w:hint="eastAsia" w:ascii="宋体" w:hAnsi="宋体" w:cs="宋体"/>
          <w:color w:val="000000"/>
          <w:sz w:val="24"/>
          <w:szCs w:val="24"/>
          <w:lang w:val="en-US" w:eastAsia="zh-CN"/>
        </w:rPr>
        <w:t>20</w:t>
      </w:r>
      <w:r>
        <w:rPr>
          <w:rFonts w:ascii="宋体" w:hAnsi="宋体" w:cs="宋体"/>
          <w:color w:val="000000"/>
          <w:sz w:val="24"/>
          <w:szCs w:val="24"/>
        </w:rPr>
        <w:t xml:space="preserve"> </w:t>
      </w:r>
      <w:r>
        <w:rPr>
          <w:rFonts w:hint="eastAsia" w:ascii="宋体" w:hAnsi="宋体" w:cs="宋体"/>
          <w:color w:val="000000"/>
          <w:sz w:val="24"/>
          <w:szCs w:val="24"/>
        </w:rPr>
        <w:t>年度或</w:t>
      </w:r>
      <w:r>
        <w:rPr>
          <w:rFonts w:ascii="宋体" w:hAnsi="宋体" w:cs="宋体"/>
          <w:color w:val="000000"/>
          <w:sz w:val="24"/>
          <w:szCs w:val="24"/>
        </w:rPr>
        <w:t>202</w:t>
      </w:r>
      <w:r>
        <w:rPr>
          <w:rFonts w:hint="eastAsia" w:ascii="宋体" w:hAnsi="宋体" w:cs="宋体"/>
          <w:color w:val="000000"/>
          <w:sz w:val="24"/>
          <w:szCs w:val="24"/>
          <w:lang w:val="en-US" w:eastAsia="zh-CN"/>
        </w:rPr>
        <w:t>1</w:t>
      </w:r>
      <w:r>
        <w:rPr>
          <w:rFonts w:hint="eastAsia" w:ascii="宋体" w:hAnsi="宋体" w:cs="宋体"/>
          <w:color w:val="000000"/>
          <w:sz w:val="24"/>
          <w:szCs w:val="24"/>
        </w:rPr>
        <w:t>年度经审计的财务报告复印件（至少包含资产负债表）；</w:t>
      </w:r>
    </w:p>
    <w:p>
      <w:pPr>
        <w:keepNext w:val="0"/>
        <w:keepLines w:val="0"/>
        <w:pageBreakBefore w:val="0"/>
        <w:widowControl w:val="0"/>
        <w:kinsoku/>
        <w:wordWrap/>
        <w:overflowPunct/>
        <w:topLinePunct w:val="0"/>
        <w:autoSpaceDE/>
        <w:autoSpaceDN/>
        <w:bidi w:val="0"/>
        <w:adjustRightInd/>
        <w:snapToGrid/>
        <w:spacing w:line="360" w:lineRule="auto"/>
        <w:ind w:left="538" w:leftChars="256" w:right="0" w:rightChars="0" w:firstLine="0" w:firstLineChars="0"/>
        <w:jc w:val="both"/>
        <w:textAlignment w:val="auto"/>
        <w:outlineLvl w:val="9"/>
        <w:rPr>
          <w:rFonts w:hint="eastAsia" w:ascii="宋体" w:hAnsi="宋体" w:cs="宋体"/>
          <w:color w:val="000000"/>
          <w:sz w:val="24"/>
          <w:szCs w:val="24"/>
        </w:rPr>
      </w:pPr>
      <w:r>
        <w:rPr>
          <w:rFonts w:hint="eastAsia" w:ascii="宋体" w:hAnsi="宋体" w:cs="宋体"/>
          <w:color w:val="000000"/>
          <w:sz w:val="24"/>
          <w:szCs w:val="24"/>
        </w:rPr>
        <w:t>②提供20</w:t>
      </w:r>
      <w:r>
        <w:rPr>
          <w:rFonts w:hint="eastAsia" w:ascii="宋体" w:hAnsi="宋体" w:cs="宋体"/>
          <w:color w:val="000000"/>
          <w:sz w:val="24"/>
          <w:szCs w:val="24"/>
          <w:lang w:val="en-US" w:eastAsia="zh-CN"/>
        </w:rPr>
        <w:t>20</w:t>
      </w:r>
      <w:r>
        <w:rPr>
          <w:rFonts w:hint="eastAsia" w:ascii="宋体" w:hAnsi="宋体" w:cs="宋体"/>
          <w:color w:val="000000"/>
          <w:sz w:val="24"/>
          <w:szCs w:val="24"/>
        </w:rPr>
        <w:t xml:space="preserve"> 年度或202</w:t>
      </w:r>
      <w:r>
        <w:rPr>
          <w:rFonts w:hint="eastAsia" w:ascii="宋体" w:hAnsi="宋体" w:cs="宋体"/>
          <w:color w:val="000000"/>
          <w:sz w:val="24"/>
          <w:szCs w:val="24"/>
          <w:lang w:val="en-US" w:eastAsia="zh-CN"/>
        </w:rPr>
        <w:t>1</w:t>
      </w:r>
      <w:r>
        <w:rPr>
          <w:rFonts w:hint="eastAsia" w:ascii="宋体" w:hAnsi="宋体" w:cs="宋体"/>
          <w:color w:val="000000"/>
          <w:sz w:val="24"/>
          <w:szCs w:val="24"/>
        </w:rPr>
        <w:t>年度供应商内部自行编制的财务报表（至少包含资产负债表）；</w:t>
      </w:r>
    </w:p>
    <w:p>
      <w:pPr>
        <w:spacing w:line="360" w:lineRule="auto"/>
        <w:ind w:left="540" w:leftChars="257"/>
        <w:rPr>
          <w:rFonts w:ascii="宋体"/>
          <w:color w:val="000000"/>
          <w:sz w:val="24"/>
          <w:szCs w:val="24"/>
        </w:rPr>
      </w:pPr>
      <w:r>
        <w:rPr>
          <w:rFonts w:hint="eastAsia" w:ascii="宋体" w:hAnsi="宋体" w:cs="宋体"/>
          <w:color w:val="000000"/>
          <w:sz w:val="24"/>
          <w:szCs w:val="24"/>
        </w:rPr>
        <w:t>③截至响应文件递交截止日一年内银行出具的资信证明；</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④供应商工商注册时间至响应文件递交截止时间不足一年的，可提供：已在银行开户的相关证明材料或加盖工商备案主管部门印章的公司章程。</w:t>
      </w:r>
    </w:p>
    <w:p>
      <w:pPr>
        <w:spacing w:line="360" w:lineRule="auto"/>
        <w:ind w:firstLine="540" w:firstLineChars="225"/>
        <w:rPr>
          <w:rFonts w:ascii="宋体"/>
          <w:color w:val="000000"/>
          <w:sz w:val="24"/>
          <w:szCs w:val="24"/>
        </w:rPr>
      </w:pPr>
      <w:r>
        <w:rPr>
          <w:rFonts w:ascii="宋体" w:hAnsi="宋体" w:cs="宋体"/>
          <w:color w:val="000000"/>
          <w:sz w:val="24"/>
          <w:szCs w:val="24"/>
        </w:rPr>
        <w:t>8</w:t>
      </w:r>
      <w:r>
        <w:rPr>
          <w:rFonts w:hint="eastAsia" w:ascii="宋体" w:hAnsi="宋体" w:cs="宋体"/>
          <w:color w:val="000000"/>
          <w:sz w:val="24"/>
          <w:szCs w:val="24"/>
        </w:rPr>
        <w:t>、具有依法缴纳税收的良好记录证明</w:t>
      </w:r>
      <w:r>
        <w:rPr>
          <w:rFonts w:ascii="宋体" w:hAnsi="宋体" w:cs="宋体"/>
          <w:color w:val="000000"/>
          <w:sz w:val="24"/>
          <w:szCs w:val="24"/>
        </w:rPr>
        <w:t>(</w:t>
      </w:r>
      <w:r>
        <w:rPr>
          <w:rFonts w:hint="eastAsia" w:ascii="宋体" w:hAnsi="宋体" w:cs="宋体"/>
          <w:color w:val="000000"/>
          <w:sz w:val="24"/>
          <w:szCs w:val="24"/>
        </w:rPr>
        <w:t>以下任选其一</w:t>
      </w:r>
      <w:r>
        <w:rPr>
          <w:rFonts w:ascii="宋体" w:hAnsi="宋体" w:cs="宋体"/>
          <w:color w:val="000000"/>
          <w:sz w:val="24"/>
          <w:szCs w:val="24"/>
        </w:rPr>
        <w:t>)</w:t>
      </w:r>
      <w:r>
        <w:rPr>
          <w:rFonts w:hint="eastAsia" w:ascii="宋体" w:hAnsi="宋体" w:cs="宋体"/>
          <w:color w:val="000000"/>
          <w:sz w:val="24"/>
          <w:szCs w:val="24"/>
        </w:rPr>
        <w:t>：</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①法人企业提供税务审计报告或银行纳税回单或税务局出具的纳税证明或存在纳税的发票；</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②依法免税的供应商应提供相应文件证明其依法免税；</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③在声明或承诺函中作出明确的承诺或声明（承诺函应为原件）。</w:t>
      </w:r>
    </w:p>
    <w:p>
      <w:pPr>
        <w:spacing w:line="360" w:lineRule="auto"/>
        <w:ind w:firstLine="540" w:firstLineChars="225"/>
        <w:rPr>
          <w:rFonts w:ascii="宋体"/>
          <w:color w:val="000000"/>
          <w:sz w:val="24"/>
          <w:szCs w:val="24"/>
        </w:rPr>
      </w:pPr>
      <w:r>
        <w:rPr>
          <w:rFonts w:ascii="宋体" w:hAnsi="宋体" w:cs="宋体"/>
          <w:color w:val="000000"/>
          <w:sz w:val="24"/>
          <w:szCs w:val="24"/>
        </w:rPr>
        <w:t>9</w:t>
      </w:r>
      <w:r>
        <w:rPr>
          <w:rFonts w:hint="eastAsia" w:ascii="宋体" w:hAnsi="宋体" w:cs="宋体"/>
          <w:color w:val="000000"/>
          <w:sz w:val="24"/>
          <w:szCs w:val="24"/>
        </w:rPr>
        <w:t>、具有依法缴纳社会保障资金的良好记录证明</w:t>
      </w:r>
      <w:r>
        <w:rPr>
          <w:rFonts w:ascii="宋体" w:hAnsi="宋体" w:cs="宋体"/>
          <w:color w:val="000000"/>
          <w:sz w:val="24"/>
          <w:szCs w:val="24"/>
        </w:rPr>
        <w:t>(</w:t>
      </w:r>
      <w:r>
        <w:rPr>
          <w:rFonts w:hint="eastAsia" w:ascii="宋体" w:hAnsi="宋体" w:cs="宋体"/>
          <w:color w:val="000000"/>
          <w:sz w:val="24"/>
          <w:szCs w:val="24"/>
        </w:rPr>
        <w:t>以下任选其一</w:t>
      </w:r>
      <w:r>
        <w:rPr>
          <w:rFonts w:ascii="宋体" w:hAnsi="宋体" w:cs="宋体"/>
          <w:color w:val="000000"/>
          <w:sz w:val="24"/>
          <w:szCs w:val="24"/>
        </w:rPr>
        <w:t>)</w:t>
      </w:r>
      <w:r>
        <w:rPr>
          <w:rFonts w:hint="eastAsia" w:ascii="宋体" w:hAnsi="宋体" w:cs="宋体"/>
          <w:color w:val="000000"/>
          <w:sz w:val="24"/>
          <w:szCs w:val="24"/>
        </w:rPr>
        <w:t>：</w:t>
      </w:r>
    </w:p>
    <w:p>
      <w:pPr>
        <w:spacing w:line="360" w:lineRule="auto"/>
        <w:ind w:left="540" w:leftChars="257"/>
        <w:rPr>
          <w:rFonts w:hint="eastAsia" w:ascii="宋体" w:hAnsi="宋体" w:cs="宋体"/>
          <w:color w:val="000000"/>
          <w:sz w:val="24"/>
          <w:szCs w:val="24"/>
        </w:rPr>
      </w:pPr>
      <w:r>
        <w:rPr>
          <w:rFonts w:hint="eastAsia" w:ascii="宋体" w:hAnsi="宋体" w:cs="宋体"/>
          <w:color w:val="000000"/>
          <w:sz w:val="24"/>
          <w:szCs w:val="24"/>
        </w:rPr>
        <w:t>①法人企业提供银行社保缴纳回单或社保交纳凭据（专用收据或社会保险缴纳清单等）；</w:t>
      </w:r>
    </w:p>
    <w:p>
      <w:pPr>
        <w:spacing w:line="360" w:lineRule="auto"/>
        <w:ind w:left="540" w:leftChars="257"/>
        <w:rPr>
          <w:rFonts w:ascii="宋体"/>
          <w:color w:val="000000"/>
          <w:sz w:val="24"/>
          <w:szCs w:val="24"/>
        </w:rPr>
      </w:pPr>
      <w:r>
        <w:rPr>
          <w:rFonts w:hint="eastAsia" w:ascii="宋体" w:hAnsi="宋体" w:cs="宋体"/>
          <w:color w:val="000000"/>
          <w:sz w:val="24"/>
          <w:szCs w:val="24"/>
        </w:rPr>
        <w:t>②依法不需要缴纳社会保障资金的供应商应提供相应文件证明其依法不需要缴纳社会保障资金；</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③在声明或承诺函中作出明确的承诺或声明（承诺或声明应为原件）。</w:t>
      </w:r>
    </w:p>
    <w:p>
      <w:pPr>
        <w:spacing w:line="360" w:lineRule="auto"/>
        <w:ind w:firstLine="540" w:firstLineChars="225"/>
        <w:rPr>
          <w:rFonts w:ascii="宋体"/>
          <w:color w:val="000000"/>
          <w:sz w:val="24"/>
          <w:szCs w:val="24"/>
        </w:rPr>
      </w:pPr>
      <w:r>
        <w:rPr>
          <w:rFonts w:ascii="宋体" w:hAnsi="宋体" w:cs="宋体"/>
          <w:color w:val="000000"/>
          <w:sz w:val="24"/>
          <w:szCs w:val="24"/>
        </w:rPr>
        <w:t>10</w:t>
      </w:r>
      <w:r>
        <w:rPr>
          <w:rFonts w:hint="eastAsia" w:ascii="宋体" w:hAnsi="宋体" w:cs="宋体"/>
          <w:color w:val="000000"/>
          <w:sz w:val="24"/>
          <w:szCs w:val="24"/>
        </w:rPr>
        <w:t>、具有履行合同所必须的设备和专业技术能力的承诺或声明（在承诺函中作出明确的承诺或声明）。</w:t>
      </w:r>
    </w:p>
    <w:p>
      <w:pPr>
        <w:spacing w:line="360" w:lineRule="auto"/>
        <w:ind w:firstLine="540" w:firstLineChars="225"/>
        <w:rPr>
          <w:rFonts w:ascii="宋体"/>
          <w:color w:val="000000"/>
          <w:sz w:val="24"/>
          <w:szCs w:val="24"/>
        </w:rPr>
      </w:pPr>
      <w:r>
        <w:rPr>
          <w:rFonts w:ascii="宋体" w:hAnsi="宋体" w:cs="宋体"/>
          <w:color w:val="000000"/>
          <w:sz w:val="24"/>
          <w:szCs w:val="24"/>
        </w:rPr>
        <w:t>11</w:t>
      </w:r>
      <w:r>
        <w:rPr>
          <w:rFonts w:hint="eastAsia" w:ascii="宋体" w:hAnsi="宋体" w:cs="宋体"/>
          <w:color w:val="000000"/>
          <w:sz w:val="24"/>
          <w:szCs w:val="24"/>
        </w:rPr>
        <w:t>、参加本次政府采购活动前三年内，在经营活动中没有重大违法记录的证明（可以在投标文件声明或承诺函中作出明确的承诺或声明</w:t>
      </w:r>
      <w:r>
        <w:rPr>
          <w:rFonts w:ascii="宋体" w:hAnsi="宋体" w:cs="宋体"/>
          <w:color w:val="000000"/>
          <w:sz w:val="24"/>
          <w:szCs w:val="24"/>
        </w:rPr>
        <w:t>)</w:t>
      </w:r>
      <w:r>
        <w:rPr>
          <w:rFonts w:hint="eastAsia" w:ascii="宋体" w:hAnsi="宋体" w:cs="宋体"/>
          <w:color w:val="000000"/>
          <w:sz w:val="24"/>
          <w:szCs w:val="24"/>
        </w:rPr>
        <w:t>（承诺或声明应为原件）。</w:t>
      </w:r>
    </w:p>
    <w:p>
      <w:pPr>
        <w:spacing w:line="360" w:lineRule="auto"/>
        <w:ind w:firstLine="540" w:firstLineChars="225"/>
        <w:rPr>
          <w:rFonts w:ascii="宋体"/>
          <w:color w:val="000000"/>
          <w:sz w:val="24"/>
          <w:szCs w:val="24"/>
        </w:rPr>
      </w:pPr>
      <w:r>
        <w:rPr>
          <w:rFonts w:ascii="宋体" w:hAnsi="宋体" w:cs="宋体"/>
          <w:color w:val="000000"/>
          <w:sz w:val="24"/>
          <w:szCs w:val="24"/>
        </w:rPr>
        <w:t>12</w:t>
      </w:r>
      <w:r>
        <w:rPr>
          <w:rFonts w:hint="eastAsia" w:ascii="宋体" w:hAnsi="宋体" w:cs="宋体"/>
          <w:color w:val="000000"/>
          <w:sz w:val="24"/>
          <w:szCs w:val="24"/>
        </w:rPr>
        <w:t>、无行贿犯罪记录承诺函（原件）。</w:t>
      </w:r>
    </w:p>
    <w:p>
      <w:pPr>
        <w:spacing w:line="360" w:lineRule="auto"/>
        <w:ind w:firstLine="540" w:firstLineChars="225"/>
        <w:rPr>
          <w:rFonts w:ascii="宋体"/>
          <w:color w:val="000000"/>
          <w:sz w:val="24"/>
          <w:szCs w:val="24"/>
        </w:rPr>
      </w:pPr>
      <w:r>
        <w:rPr>
          <w:rFonts w:ascii="宋体" w:hAnsi="宋体" w:cs="宋体"/>
          <w:color w:val="000000"/>
          <w:sz w:val="24"/>
          <w:szCs w:val="24"/>
        </w:rPr>
        <w:t>13</w:t>
      </w:r>
      <w:r>
        <w:rPr>
          <w:rFonts w:hint="eastAsia" w:ascii="宋体" w:hAnsi="宋体" w:cs="宋体"/>
          <w:color w:val="000000"/>
          <w:sz w:val="24"/>
          <w:szCs w:val="24"/>
        </w:rPr>
        <w:t>、供应商认为需要提供的文件和资料。</w:t>
      </w:r>
    </w:p>
    <w:p>
      <w:pPr>
        <w:pStyle w:val="11"/>
      </w:pPr>
    </w:p>
    <w:p>
      <w:pPr>
        <w:spacing w:line="360" w:lineRule="auto"/>
        <w:ind w:firstLine="540" w:firstLineChars="225"/>
        <w:rPr>
          <w:rFonts w:ascii="宋体"/>
          <w:color w:val="000000"/>
          <w:sz w:val="24"/>
          <w:szCs w:val="24"/>
        </w:rPr>
      </w:pPr>
      <w:r>
        <w:rPr>
          <w:rFonts w:hint="eastAsia" w:ascii="宋体" w:hAnsi="宋体" w:cs="宋体"/>
          <w:color w:val="000000"/>
          <w:sz w:val="24"/>
          <w:szCs w:val="24"/>
        </w:rPr>
        <w:t>注：</w:t>
      </w:r>
      <w:r>
        <w:rPr>
          <w:rFonts w:ascii="宋体" w:hAnsi="宋体" w:cs="宋体"/>
          <w:color w:val="000000"/>
          <w:sz w:val="24"/>
          <w:szCs w:val="24"/>
        </w:rPr>
        <w:t>1</w:t>
      </w:r>
      <w:r>
        <w:rPr>
          <w:rFonts w:hint="eastAsia" w:ascii="宋体" w:hAnsi="宋体" w:cs="宋体"/>
          <w:color w:val="000000"/>
          <w:sz w:val="24"/>
          <w:szCs w:val="24"/>
        </w:rPr>
        <w:t>、本章要求提供的相关证明材料与第四章的规定要求对应，除投标人自愿以外，不能要求投标人提供额外的证明材料。如果要求提供额外的证明材料，投标人有权不予提供，且不影响投标文件的有效性和完整性。</w:t>
      </w:r>
    </w:p>
    <w:p>
      <w:pPr>
        <w:spacing w:line="360" w:lineRule="auto"/>
        <w:ind w:firstLine="540" w:firstLineChars="225"/>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、本章要求提供的相关证明材料应当结合采购项目具体情况和投标人的组</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织机构性质确定，不得一概而论。</w:t>
      </w:r>
    </w:p>
    <w:p>
      <w:pPr>
        <w:spacing w:line="360" w:lineRule="auto"/>
        <w:ind w:firstLine="540" w:firstLineChars="225"/>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、项目如涉及有其它国家相关强制性规定的，投标人应按相关国家强制性</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规定要求提供证明材料。</w:t>
      </w:r>
    </w:p>
    <w:p>
      <w:pPr>
        <w:spacing w:line="360" w:lineRule="auto"/>
        <w:ind w:firstLine="540" w:firstLineChars="225"/>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、上述材料要求为原件的，供应商必须提供原件，无原件要求的，可提供</w:t>
      </w:r>
    </w:p>
    <w:p>
      <w:pPr>
        <w:spacing w:line="360" w:lineRule="auto"/>
        <w:ind w:firstLine="540" w:firstLineChars="225"/>
        <w:rPr>
          <w:rFonts w:ascii="宋体"/>
          <w:color w:val="000000"/>
          <w:sz w:val="24"/>
          <w:szCs w:val="24"/>
        </w:rPr>
      </w:pPr>
      <w:r>
        <w:rPr>
          <w:rFonts w:hint="eastAsia" w:ascii="宋体" w:hAnsi="宋体" w:cs="宋体"/>
          <w:color w:val="000000"/>
          <w:sz w:val="24"/>
          <w:szCs w:val="24"/>
        </w:rPr>
        <w:t>原件或加盖供应商公章的复印件（或截图、扫描件等）。</w:t>
      </w:r>
    </w:p>
    <w:p>
      <w:pPr>
        <w:spacing w:line="360" w:lineRule="auto"/>
        <w:ind w:firstLine="540" w:firstLineChars="225"/>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、本章为资格性审查的主要依据。</w:t>
      </w:r>
      <w:r>
        <w:rPr>
          <w:rFonts w:ascii="宋体"/>
          <w:color w:val="000000"/>
          <w:sz w:val="24"/>
          <w:szCs w:val="24"/>
        </w:rPr>
        <w:br w:type="page"/>
      </w:r>
    </w:p>
    <w:p>
      <w:pPr>
        <w:pStyle w:val="28"/>
        <w:rPr>
          <w:rFonts w:ascii="宋体"/>
          <w:color w:val="000000"/>
        </w:rPr>
      </w:pPr>
      <w:bookmarkStart w:id="45" w:name="_Toc7534016"/>
      <w:r>
        <w:rPr>
          <w:rFonts w:hint="eastAsia" w:ascii="宋体" w:hAnsi="宋体" w:cs="宋体"/>
          <w:color w:val="000000"/>
        </w:rPr>
        <w:t>第六章采购项目及商务要求</w:t>
      </w:r>
      <w:bookmarkEnd w:id="45"/>
    </w:p>
    <w:p>
      <w:pPr>
        <w:widowControl/>
        <w:spacing w:before="120" w:beforeLines="50" w:after="120" w:afterLines="50"/>
        <w:outlineLvl w:val="1"/>
        <w:rPr>
          <w:rFonts w:hint="eastAsia" w:ascii="华文宋体" w:hAnsi="华文宋体" w:eastAsia="华文宋体" w:cs="Times New Roman"/>
          <w:b/>
          <w:color w:val="000000"/>
          <w:sz w:val="28"/>
          <w:szCs w:val="28"/>
          <w:lang w:val="en-US" w:eastAsia="zh-CN"/>
        </w:rPr>
      </w:pPr>
      <w:r>
        <w:rPr>
          <w:rFonts w:hint="eastAsia" w:ascii="华文宋体" w:hAnsi="华文宋体" w:eastAsia="华文宋体" w:cs="Times New Roman"/>
          <w:b/>
          <w:color w:val="000000"/>
          <w:sz w:val="28"/>
          <w:szCs w:val="28"/>
          <w:lang w:val="en-US" w:eastAsia="zh-CN"/>
        </w:rPr>
        <w:t>一、项目概述</w:t>
      </w:r>
    </w:p>
    <w:p>
      <w:pPr>
        <w:pStyle w:val="7"/>
        <w:keepNext w:val="0"/>
        <w:keepLines w:val="0"/>
        <w:pageBreakBefore w:val="0"/>
        <w:widowControl w:val="0"/>
        <w:kinsoku/>
        <w:wordWrap/>
        <w:overflowPunct/>
        <w:topLinePunct w:val="0"/>
        <w:autoSpaceDE/>
        <w:autoSpaceDN/>
        <w:bidi w:val="0"/>
        <w:adjustRightInd/>
        <w:snapToGrid w:val="0"/>
        <w:spacing w:line="276" w:lineRule="auto"/>
        <w:ind w:firstLine="480"/>
        <w:textAlignment w:val="auto"/>
        <w:outlineLvl w:val="9"/>
        <w:rPr>
          <w:rFonts w:hint="eastAsia" w:ascii="华文宋体" w:hAnsi="华文宋体" w:eastAsia="华文宋体" w:cs="华文宋体"/>
          <w:b/>
          <w:bCs w:val="0"/>
          <w:sz w:val="24"/>
          <w:highlight w:val="none"/>
        </w:rPr>
      </w:pPr>
      <w:r>
        <w:rPr>
          <w:rFonts w:hint="eastAsia" w:ascii="华文宋体" w:hAnsi="华文宋体" w:eastAsia="华文宋体" w:cs="华文宋体"/>
          <w:kern w:val="44"/>
          <w:sz w:val="24"/>
          <w:highlight w:val="none"/>
          <w:lang w:val="en-US" w:eastAsia="zh-CN"/>
        </w:rPr>
        <w:t>成都市双流区人民法院</w:t>
      </w:r>
      <w:r>
        <w:rPr>
          <w:rFonts w:hint="eastAsia" w:ascii="华文宋体" w:hAnsi="华文宋体" w:eastAsia="华文宋体" w:cs="华文宋体"/>
          <w:kern w:val="44"/>
          <w:sz w:val="24"/>
          <w:highlight w:val="none"/>
        </w:rPr>
        <w:t>库存档案进行外包存储和管理服务，内容包括：档案的接收、清点、登记、装箱、封箱、上架、存储、管理、调阅、查阅、归还</w:t>
      </w:r>
      <w:r>
        <w:rPr>
          <w:rFonts w:hint="eastAsia" w:ascii="华文宋体" w:hAnsi="华文宋体" w:eastAsia="华文宋体" w:cs="华文宋体"/>
          <w:color w:val="auto"/>
          <w:kern w:val="44"/>
          <w:sz w:val="24"/>
          <w:highlight w:val="none"/>
        </w:rPr>
        <w:t>等</w:t>
      </w:r>
      <w:r>
        <w:rPr>
          <w:rFonts w:hint="eastAsia" w:ascii="华文宋体" w:hAnsi="华文宋体" w:eastAsia="华文宋体" w:cs="华文宋体"/>
          <w:kern w:val="44"/>
          <w:sz w:val="24"/>
          <w:highlight w:val="none"/>
          <w:lang w:eastAsia="zh-CN"/>
        </w:rPr>
        <w:t>。</w:t>
      </w:r>
    </w:p>
    <w:p>
      <w:pPr>
        <w:widowControl/>
        <w:spacing w:before="120" w:beforeLines="50" w:after="120" w:afterLines="50"/>
        <w:outlineLvl w:val="1"/>
        <w:rPr>
          <w:rFonts w:hint="default" w:ascii="华文宋体" w:hAnsi="华文宋体" w:eastAsia="华文宋体"/>
          <w:b/>
          <w:color w:val="000000"/>
          <w:sz w:val="28"/>
          <w:szCs w:val="28"/>
          <w:lang w:val="en-US" w:eastAsia="zh-CN"/>
        </w:rPr>
      </w:pPr>
      <w:r>
        <w:rPr>
          <w:rFonts w:hint="eastAsia" w:ascii="华文宋体" w:hAnsi="华文宋体" w:eastAsia="华文宋体"/>
          <w:b/>
          <w:color w:val="000000"/>
          <w:sz w:val="28"/>
          <w:szCs w:val="28"/>
        </w:rPr>
        <w:t>二、</w:t>
      </w:r>
      <w:r>
        <w:rPr>
          <w:rFonts w:hint="eastAsia" w:ascii="华文宋体" w:hAnsi="华文宋体" w:eastAsia="华文宋体"/>
          <w:b/>
          <w:color w:val="000000"/>
          <w:sz w:val="28"/>
          <w:szCs w:val="28"/>
          <w:lang w:val="en-US" w:eastAsia="zh-CN"/>
        </w:rPr>
        <w:t>服务内容</w:t>
      </w:r>
    </w:p>
    <w:tbl>
      <w:tblPr>
        <w:tblStyle w:val="31"/>
        <w:tblW w:w="909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62"/>
        <w:gridCol w:w="3107"/>
        <w:gridCol w:w="715"/>
        <w:gridCol w:w="1164"/>
        <w:gridCol w:w="127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750"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rPr>
              <w:t>序号</w:t>
            </w:r>
          </w:p>
        </w:tc>
        <w:tc>
          <w:tcPr>
            <w:tcW w:w="4469" w:type="dxa"/>
            <w:gridSpan w:val="2"/>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color w:val="auto"/>
                <w:sz w:val="21"/>
                <w:szCs w:val="21"/>
                <w:lang w:eastAsia="zh-CN"/>
              </w:rPr>
            </w:pPr>
            <w:r>
              <w:rPr>
                <w:rStyle w:val="33"/>
                <w:rFonts w:hint="eastAsia" w:ascii="华文宋体" w:hAnsi="华文宋体" w:eastAsia="华文宋体" w:cs="华文宋体"/>
                <w:color w:val="auto"/>
                <w:sz w:val="21"/>
                <w:szCs w:val="21"/>
                <w:lang w:val="en-US" w:eastAsia="zh-CN"/>
              </w:rPr>
              <w:t>名称</w:t>
            </w:r>
          </w:p>
        </w:tc>
        <w:tc>
          <w:tcPr>
            <w:tcW w:w="715"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华文宋体" w:hAnsi="华文宋体" w:eastAsia="华文宋体" w:cs="华文宋体"/>
                <w:kern w:val="2"/>
                <w:sz w:val="21"/>
                <w:szCs w:val="21"/>
                <w:lang w:val="en-US" w:eastAsia="zh-CN" w:bidi="ar-SA"/>
              </w:rPr>
            </w:pPr>
            <w:r>
              <w:rPr>
                <w:rStyle w:val="33"/>
                <w:rFonts w:hint="eastAsia" w:ascii="华文宋体" w:hAnsi="华文宋体" w:eastAsia="华文宋体" w:cs="华文宋体"/>
                <w:sz w:val="21"/>
                <w:szCs w:val="21"/>
                <w:lang w:val="en-US" w:eastAsia="zh-CN"/>
              </w:rPr>
              <w:t>数</w:t>
            </w:r>
            <w:r>
              <w:rPr>
                <w:rStyle w:val="33"/>
                <w:rFonts w:hint="eastAsia" w:ascii="华文宋体" w:hAnsi="华文宋体" w:eastAsia="华文宋体" w:cs="华文宋体"/>
                <w:sz w:val="21"/>
                <w:szCs w:val="21"/>
              </w:rPr>
              <w:t>量</w:t>
            </w:r>
          </w:p>
        </w:tc>
        <w:tc>
          <w:tcPr>
            <w:tcW w:w="1164"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default" w:ascii="华文宋体" w:hAnsi="华文宋体" w:eastAsia="华文宋体" w:cs="华文宋体"/>
                <w:sz w:val="21"/>
                <w:szCs w:val="21"/>
                <w:lang w:val="en-US" w:eastAsia="zh-CN"/>
              </w:rPr>
            </w:pPr>
            <w:r>
              <w:rPr>
                <w:rStyle w:val="33"/>
                <w:rFonts w:hint="eastAsia" w:ascii="华文宋体" w:hAnsi="华文宋体" w:eastAsia="华文宋体" w:cs="华文宋体"/>
                <w:sz w:val="21"/>
                <w:szCs w:val="21"/>
                <w:lang w:val="en-US" w:eastAsia="zh-CN"/>
              </w:rPr>
              <w:t>单位</w:t>
            </w:r>
          </w:p>
        </w:tc>
        <w:tc>
          <w:tcPr>
            <w:tcW w:w="1272"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lang w:val="en-US" w:eastAsia="zh-CN"/>
              </w:rPr>
              <w:t>单项</w:t>
            </w:r>
            <w:r>
              <w:rPr>
                <w:rStyle w:val="33"/>
                <w:rFonts w:hint="eastAsia" w:ascii="华文宋体" w:hAnsi="华文宋体" w:eastAsia="华文宋体" w:cs="华文宋体"/>
                <w:sz w:val="21"/>
                <w:szCs w:val="21"/>
              </w:rPr>
              <w:t>限价</w:t>
            </w:r>
          </w:p>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华文宋体" w:hAnsi="华文宋体" w:eastAsia="华文宋体" w:cs="华文宋体"/>
                <w:kern w:val="2"/>
                <w:sz w:val="21"/>
                <w:szCs w:val="21"/>
                <w:lang w:val="en-US" w:eastAsia="zh-CN" w:bidi="ar-SA"/>
              </w:rPr>
            </w:pPr>
            <w:r>
              <w:rPr>
                <w:rStyle w:val="33"/>
                <w:rFonts w:hint="eastAsia" w:ascii="华文宋体" w:hAnsi="华文宋体" w:eastAsia="华文宋体" w:cs="华文宋体"/>
                <w:sz w:val="21"/>
                <w:szCs w:val="21"/>
                <w:lang w:eastAsia="zh-CN"/>
              </w:rPr>
              <w:t>（</w:t>
            </w:r>
            <w:r>
              <w:rPr>
                <w:rStyle w:val="33"/>
                <w:rFonts w:hint="eastAsia" w:ascii="华文宋体" w:hAnsi="华文宋体" w:eastAsia="华文宋体" w:cs="华文宋体"/>
                <w:sz w:val="21"/>
                <w:szCs w:val="21"/>
                <w:lang w:val="en-US" w:eastAsia="zh-CN"/>
              </w:rPr>
              <w:t>元</w:t>
            </w:r>
            <w:r>
              <w:rPr>
                <w:rStyle w:val="33"/>
                <w:rFonts w:hint="eastAsia" w:ascii="华文宋体" w:hAnsi="华文宋体" w:eastAsia="华文宋体" w:cs="华文宋体"/>
                <w:sz w:val="21"/>
                <w:szCs w:val="21"/>
                <w:lang w:eastAsia="zh-CN"/>
              </w:rPr>
              <w:t>）</w:t>
            </w:r>
          </w:p>
        </w:tc>
        <w:tc>
          <w:tcPr>
            <w:tcW w:w="720"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750"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rPr>
              <w:t>1</w:t>
            </w:r>
          </w:p>
        </w:tc>
        <w:tc>
          <w:tcPr>
            <w:tcW w:w="4469" w:type="dxa"/>
            <w:gridSpan w:val="2"/>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left"/>
              <w:textAlignment w:val="auto"/>
              <w:rPr>
                <w:rStyle w:val="33"/>
                <w:rFonts w:hint="eastAsia" w:ascii="华文宋体" w:hAnsi="华文宋体" w:eastAsia="华文宋体" w:cs="华文宋体"/>
                <w:sz w:val="21"/>
                <w:szCs w:val="21"/>
                <w:lang w:eastAsia="zh-CN"/>
              </w:rPr>
            </w:pPr>
            <w:r>
              <w:rPr>
                <w:rStyle w:val="33"/>
                <w:rFonts w:hint="eastAsia" w:ascii="华文宋体" w:hAnsi="华文宋体" w:eastAsia="华文宋体" w:cs="华文宋体"/>
                <w:sz w:val="21"/>
                <w:szCs w:val="21"/>
              </w:rPr>
              <w:t>首年保管利用服务</w:t>
            </w:r>
            <w:r>
              <w:rPr>
                <w:rStyle w:val="33"/>
                <w:rFonts w:hint="eastAsia" w:ascii="华文宋体" w:hAnsi="华文宋体" w:eastAsia="华文宋体" w:cs="华文宋体"/>
                <w:sz w:val="21"/>
                <w:szCs w:val="21"/>
                <w:lang w:eastAsia="zh-CN"/>
              </w:rPr>
              <w:t>（</w:t>
            </w:r>
            <w:r>
              <w:rPr>
                <w:rStyle w:val="33"/>
                <w:rFonts w:hint="eastAsia" w:ascii="华文宋体" w:hAnsi="华文宋体" w:eastAsia="华文宋体" w:cs="华文宋体"/>
                <w:sz w:val="21"/>
                <w:szCs w:val="21"/>
                <w:lang w:val="en-US" w:eastAsia="zh-CN"/>
              </w:rPr>
              <w:t>档案箱尺寸：长45cm宽33cm高24cm</w:t>
            </w:r>
            <w:r>
              <w:rPr>
                <w:rStyle w:val="33"/>
                <w:rFonts w:hint="eastAsia" w:ascii="华文宋体" w:hAnsi="华文宋体" w:eastAsia="华文宋体" w:cs="华文宋体"/>
                <w:sz w:val="21"/>
                <w:szCs w:val="21"/>
                <w:lang w:eastAsia="zh-CN"/>
              </w:rPr>
              <w:t>）</w:t>
            </w:r>
          </w:p>
        </w:tc>
        <w:tc>
          <w:tcPr>
            <w:tcW w:w="715"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华文宋体" w:hAnsi="华文宋体" w:eastAsia="华文宋体" w:cs="华文宋体"/>
                <w:kern w:val="2"/>
                <w:sz w:val="21"/>
                <w:szCs w:val="21"/>
                <w:lang w:val="en-US" w:eastAsia="zh-CN" w:bidi="ar-SA"/>
              </w:rPr>
            </w:pPr>
            <w:r>
              <w:rPr>
                <w:rStyle w:val="33"/>
                <w:rFonts w:hint="eastAsia" w:ascii="华文宋体" w:hAnsi="华文宋体" w:eastAsia="华文宋体" w:cs="华文宋体"/>
                <w:sz w:val="21"/>
                <w:szCs w:val="21"/>
                <w:lang w:val="en-US" w:eastAsia="zh-CN"/>
              </w:rPr>
              <w:t>/</w:t>
            </w:r>
          </w:p>
        </w:tc>
        <w:tc>
          <w:tcPr>
            <w:tcW w:w="1164"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lang w:val="en-US" w:eastAsia="zh-CN"/>
              </w:rPr>
            </w:pPr>
            <w:r>
              <w:rPr>
                <w:rStyle w:val="33"/>
                <w:rFonts w:hint="eastAsia" w:ascii="华文宋体" w:hAnsi="华文宋体" w:eastAsia="华文宋体" w:cs="华文宋体"/>
                <w:sz w:val="21"/>
                <w:szCs w:val="21"/>
                <w:lang w:val="en-US" w:eastAsia="zh-CN"/>
              </w:rPr>
              <w:t>元/箱/年</w:t>
            </w:r>
          </w:p>
        </w:tc>
        <w:tc>
          <w:tcPr>
            <w:tcW w:w="1272"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华文宋体" w:hAnsi="华文宋体" w:eastAsia="华文宋体" w:cs="华文宋体"/>
                <w:kern w:val="2"/>
                <w:sz w:val="21"/>
                <w:szCs w:val="21"/>
                <w:lang w:val="en-US" w:eastAsia="zh-CN" w:bidi="ar-SA"/>
              </w:rPr>
            </w:pPr>
            <w:r>
              <w:rPr>
                <w:rStyle w:val="33"/>
                <w:rFonts w:hint="eastAsia" w:ascii="华文宋体" w:hAnsi="华文宋体" w:eastAsia="华文宋体" w:cs="华文宋体"/>
                <w:sz w:val="21"/>
                <w:szCs w:val="21"/>
              </w:rPr>
              <w:t>6</w:t>
            </w:r>
            <w:r>
              <w:rPr>
                <w:rStyle w:val="33"/>
                <w:rFonts w:hint="eastAsia" w:ascii="华文宋体" w:hAnsi="华文宋体" w:eastAsia="华文宋体" w:cs="华文宋体"/>
                <w:sz w:val="21"/>
                <w:szCs w:val="21"/>
                <w:lang w:val="en-US" w:eastAsia="zh-CN"/>
              </w:rPr>
              <w:t>5</w:t>
            </w:r>
            <w:r>
              <w:rPr>
                <w:rStyle w:val="33"/>
                <w:rFonts w:hint="eastAsia" w:ascii="华文宋体" w:hAnsi="华文宋体" w:eastAsia="华文宋体" w:cs="华文宋体"/>
                <w:sz w:val="21"/>
                <w:szCs w:val="21"/>
              </w:rPr>
              <w:t>.00</w:t>
            </w:r>
          </w:p>
        </w:tc>
        <w:tc>
          <w:tcPr>
            <w:tcW w:w="720"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rPr>
              <w:t>根据实际</w:t>
            </w:r>
            <w:r>
              <w:rPr>
                <w:rStyle w:val="33"/>
                <w:rFonts w:hint="eastAsia" w:ascii="华文宋体" w:hAnsi="华文宋体" w:eastAsia="华文宋体" w:cs="华文宋体"/>
                <w:sz w:val="21"/>
                <w:szCs w:val="21"/>
                <w:lang w:val="en-US" w:eastAsia="zh-CN"/>
              </w:rPr>
              <w:t>数</w:t>
            </w:r>
            <w:r>
              <w:rPr>
                <w:rStyle w:val="33"/>
                <w:rFonts w:hint="eastAsia" w:ascii="华文宋体" w:hAnsi="华文宋体" w:eastAsia="华文宋体" w:cs="华文宋体"/>
                <w:sz w:val="21"/>
                <w:szCs w:val="21"/>
              </w:rPr>
              <w:t>量据实结算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750"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rPr>
              <w:t>2</w:t>
            </w:r>
          </w:p>
        </w:tc>
        <w:tc>
          <w:tcPr>
            <w:tcW w:w="4469" w:type="dxa"/>
            <w:gridSpan w:val="2"/>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left"/>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rPr>
              <w:t>后续管利用服务</w:t>
            </w:r>
            <w:r>
              <w:rPr>
                <w:rStyle w:val="33"/>
                <w:rFonts w:hint="eastAsia" w:ascii="华文宋体" w:hAnsi="华文宋体" w:eastAsia="华文宋体" w:cs="华文宋体"/>
                <w:sz w:val="21"/>
                <w:szCs w:val="21"/>
                <w:lang w:eastAsia="zh-CN"/>
              </w:rPr>
              <w:t>（</w:t>
            </w:r>
            <w:r>
              <w:rPr>
                <w:rStyle w:val="33"/>
                <w:rFonts w:hint="eastAsia" w:ascii="华文宋体" w:hAnsi="华文宋体" w:eastAsia="华文宋体" w:cs="华文宋体"/>
                <w:sz w:val="21"/>
                <w:szCs w:val="21"/>
                <w:lang w:val="en-US" w:eastAsia="zh-CN"/>
              </w:rPr>
              <w:t>档案箱尺寸：长45cm宽33cm高24cm</w:t>
            </w:r>
            <w:r>
              <w:rPr>
                <w:rStyle w:val="33"/>
                <w:rFonts w:hint="eastAsia" w:ascii="华文宋体" w:hAnsi="华文宋体" w:eastAsia="华文宋体" w:cs="华文宋体"/>
                <w:sz w:val="21"/>
                <w:szCs w:val="21"/>
                <w:lang w:eastAsia="zh-CN"/>
              </w:rPr>
              <w:t>）</w:t>
            </w:r>
          </w:p>
        </w:tc>
        <w:tc>
          <w:tcPr>
            <w:tcW w:w="715"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华文宋体" w:hAnsi="华文宋体" w:eastAsia="华文宋体" w:cs="华文宋体"/>
                <w:kern w:val="2"/>
                <w:sz w:val="21"/>
                <w:szCs w:val="21"/>
                <w:lang w:val="en-US" w:eastAsia="zh-CN" w:bidi="ar-SA"/>
              </w:rPr>
            </w:pPr>
            <w:r>
              <w:rPr>
                <w:rStyle w:val="33"/>
                <w:rFonts w:hint="eastAsia" w:ascii="华文宋体" w:hAnsi="华文宋体" w:eastAsia="华文宋体" w:cs="华文宋体"/>
                <w:sz w:val="21"/>
                <w:szCs w:val="21"/>
                <w:lang w:val="en-US" w:eastAsia="zh-CN"/>
              </w:rPr>
              <w:t>/</w:t>
            </w:r>
          </w:p>
        </w:tc>
        <w:tc>
          <w:tcPr>
            <w:tcW w:w="1164"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lang w:val="en-US" w:eastAsia="zh-CN"/>
              </w:rPr>
              <w:t>元/箱/年</w:t>
            </w:r>
          </w:p>
        </w:tc>
        <w:tc>
          <w:tcPr>
            <w:tcW w:w="1272"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华文宋体" w:hAnsi="华文宋体" w:eastAsia="华文宋体" w:cs="华文宋体"/>
                <w:kern w:val="2"/>
                <w:sz w:val="21"/>
                <w:szCs w:val="21"/>
                <w:lang w:val="en-US" w:eastAsia="zh-CN" w:bidi="ar-SA"/>
              </w:rPr>
            </w:pPr>
            <w:r>
              <w:rPr>
                <w:rStyle w:val="33"/>
                <w:rFonts w:hint="eastAsia" w:ascii="华文宋体" w:hAnsi="华文宋体" w:eastAsia="华文宋体" w:cs="华文宋体"/>
                <w:sz w:val="21"/>
                <w:szCs w:val="21"/>
                <w:lang w:val="en-US" w:eastAsia="zh-CN"/>
              </w:rPr>
              <w:t>35</w:t>
            </w:r>
            <w:r>
              <w:rPr>
                <w:rStyle w:val="33"/>
                <w:rFonts w:hint="eastAsia" w:ascii="华文宋体" w:hAnsi="华文宋体" w:eastAsia="华文宋体" w:cs="华文宋体"/>
                <w:sz w:val="21"/>
                <w:szCs w:val="21"/>
              </w:rPr>
              <w:t>.00</w:t>
            </w:r>
          </w:p>
        </w:tc>
        <w:tc>
          <w:tcPr>
            <w:tcW w:w="72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750"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lang w:eastAsia="zh-CN"/>
              </w:rPr>
            </w:pPr>
            <w:r>
              <w:rPr>
                <w:rStyle w:val="33"/>
                <w:rFonts w:hint="eastAsia" w:ascii="华文宋体" w:hAnsi="华文宋体" w:eastAsia="华文宋体" w:cs="华文宋体"/>
                <w:sz w:val="21"/>
                <w:szCs w:val="21"/>
                <w:lang w:val="en-US" w:eastAsia="zh-CN"/>
              </w:rPr>
              <w:t>3</w:t>
            </w:r>
          </w:p>
        </w:tc>
        <w:tc>
          <w:tcPr>
            <w:tcW w:w="1362"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rPr>
              <w:t>普通实体配送借阅</w:t>
            </w:r>
          </w:p>
        </w:tc>
        <w:tc>
          <w:tcPr>
            <w:tcW w:w="3107"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left"/>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rPr>
              <w:t>正常隔天送达服务。如档案不能当天回馆，第二次收件视为两次配送服务。</w:t>
            </w:r>
          </w:p>
        </w:tc>
        <w:tc>
          <w:tcPr>
            <w:tcW w:w="715"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华文宋体" w:hAnsi="华文宋体" w:eastAsia="华文宋体" w:cs="华文宋体"/>
                <w:kern w:val="2"/>
                <w:sz w:val="21"/>
                <w:szCs w:val="21"/>
                <w:highlight w:val="none"/>
                <w:lang w:val="en-US" w:eastAsia="zh-CN" w:bidi="ar-SA"/>
              </w:rPr>
            </w:pPr>
            <w:r>
              <w:rPr>
                <w:rStyle w:val="33"/>
                <w:rFonts w:hint="eastAsia" w:ascii="华文宋体" w:hAnsi="华文宋体" w:eastAsia="华文宋体" w:cs="华文宋体"/>
                <w:sz w:val="21"/>
                <w:szCs w:val="21"/>
                <w:highlight w:val="none"/>
                <w:lang w:val="en-US" w:eastAsia="zh-CN"/>
              </w:rPr>
              <w:t>/</w:t>
            </w:r>
          </w:p>
        </w:tc>
        <w:tc>
          <w:tcPr>
            <w:tcW w:w="1164"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lang w:val="en-US" w:eastAsia="zh-CN"/>
              </w:rPr>
            </w:pPr>
            <w:r>
              <w:rPr>
                <w:rStyle w:val="33"/>
                <w:rFonts w:hint="eastAsia" w:ascii="华文宋体" w:hAnsi="华文宋体" w:eastAsia="华文宋体" w:cs="华文宋体"/>
                <w:sz w:val="21"/>
                <w:szCs w:val="21"/>
                <w:lang w:val="en-US" w:eastAsia="zh-CN"/>
              </w:rPr>
              <w:t>元/次</w:t>
            </w:r>
          </w:p>
        </w:tc>
        <w:tc>
          <w:tcPr>
            <w:tcW w:w="1272"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华文宋体" w:hAnsi="华文宋体" w:eastAsia="华文宋体" w:cs="华文宋体"/>
                <w:kern w:val="2"/>
                <w:sz w:val="21"/>
                <w:szCs w:val="21"/>
                <w:lang w:val="en-US" w:eastAsia="zh-CN" w:bidi="ar-SA"/>
              </w:rPr>
            </w:pPr>
            <w:r>
              <w:rPr>
                <w:rStyle w:val="33"/>
                <w:rFonts w:hint="eastAsia" w:ascii="华文宋体" w:hAnsi="华文宋体" w:eastAsia="华文宋体" w:cs="华文宋体"/>
                <w:sz w:val="21"/>
                <w:szCs w:val="21"/>
              </w:rPr>
              <w:t xml:space="preserve">200.00 </w:t>
            </w:r>
          </w:p>
        </w:tc>
        <w:tc>
          <w:tcPr>
            <w:tcW w:w="72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750"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lang w:eastAsia="zh-CN"/>
              </w:rPr>
            </w:pPr>
            <w:r>
              <w:rPr>
                <w:rStyle w:val="33"/>
                <w:rFonts w:hint="eastAsia" w:ascii="华文宋体" w:hAnsi="华文宋体" w:eastAsia="华文宋体" w:cs="华文宋体"/>
                <w:sz w:val="21"/>
                <w:szCs w:val="21"/>
                <w:lang w:val="en-US" w:eastAsia="zh-CN"/>
              </w:rPr>
              <w:t>4</w:t>
            </w:r>
          </w:p>
        </w:tc>
        <w:tc>
          <w:tcPr>
            <w:tcW w:w="1362"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rPr>
              <w:t>紧急实体配送借阅(成都市区）</w:t>
            </w:r>
          </w:p>
        </w:tc>
        <w:tc>
          <w:tcPr>
            <w:tcW w:w="3107"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both"/>
              <w:textAlignment w:val="auto"/>
              <w:rPr>
                <w:rStyle w:val="33"/>
                <w:rFonts w:hint="eastAsia" w:ascii="华文宋体" w:hAnsi="华文宋体" w:eastAsia="华文宋体" w:cs="华文宋体"/>
                <w:sz w:val="21"/>
                <w:szCs w:val="21"/>
              </w:rPr>
            </w:pPr>
            <w:r>
              <w:rPr>
                <w:rStyle w:val="33"/>
                <w:rFonts w:hint="eastAsia" w:ascii="华文宋体" w:hAnsi="华文宋体" w:eastAsia="华文宋体" w:cs="华文宋体"/>
                <w:sz w:val="21"/>
                <w:szCs w:val="21"/>
              </w:rPr>
              <w:t>当天约定时间内送达到客户</w:t>
            </w:r>
            <w:r>
              <w:rPr>
                <w:rStyle w:val="33"/>
                <w:rFonts w:hint="eastAsia" w:ascii="华文宋体" w:hAnsi="华文宋体" w:eastAsia="华文宋体" w:cs="华文宋体"/>
                <w:color w:val="000000"/>
                <w:sz w:val="21"/>
                <w:szCs w:val="21"/>
              </w:rPr>
              <w:t>指</w:t>
            </w:r>
            <w:r>
              <w:rPr>
                <w:rStyle w:val="33"/>
                <w:rFonts w:hint="eastAsia" w:ascii="华文宋体" w:hAnsi="华文宋体" w:eastAsia="华文宋体" w:cs="华文宋体"/>
                <w:sz w:val="21"/>
                <w:szCs w:val="21"/>
              </w:rPr>
              <w:t>定地点。如档案不能当天回馆，第二次收件视为两次配送服务</w:t>
            </w:r>
          </w:p>
        </w:tc>
        <w:tc>
          <w:tcPr>
            <w:tcW w:w="715"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华文宋体" w:hAnsi="华文宋体" w:eastAsia="华文宋体" w:cs="华文宋体"/>
                <w:kern w:val="2"/>
                <w:sz w:val="21"/>
                <w:szCs w:val="21"/>
                <w:highlight w:val="none"/>
                <w:lang w:val="en-US" w:eastAsia="zh-CN" w:bidi="ar-SA"/>
              </w:rPr>
            </w:pPr>
            <w:r>
              <w:rPr>
                <w:rStyle w:val="33"/>
                <w:rFonts w:hint="eastAsia" w:ascii="华文宋体" w:hAnsi="华文宋体" w:eastAsia="华文宋体" w:cs="华文宋体"/>
                <w:sz w:val="21"/>
                <w:szCs w:val="21"/>
                <w:highlight w:val="none"/>
                <w:lang w:val="en-US" w:eastAsia="zh-CN"/>
              </w:rPr>
              <w:t>/</w:t>
            </w:r>
          </w:p>
        </w:tc>
        <w:tc>
          <w:tcPr>
            <w:tcW w:w="1164" w:type="dxa"/>
            <w:vAlign w:val="center"/>
          </w:tcPr>
          <w:p>
            <w:pPr>
              <w:pStyle w:val="8"/>
              <w:widowControl/>
              <w:spacing w:line="360" w:lineRule="auto"/>
              <w:jc w:val="center"/>
              <w:rPr>
                <w:rStyle w:val="33"/>
                <w:rFonts w:hint="eastAsia" w:ascii="华文宋体" w:hAnsi="华文宋体" w:eastAsia="华文宋体" w:cs="华文宋体"/>
                <w:sz w:val="21"/>
                <w:szCs w:val="21"/>
                <w:highlight w:val="none"/>
              </w:rPr>
            </w:pPr>
            <w:r>
              <w:rPr>
                <w:rStyle w:val="33"/>
                <w:rFonts w:hint="eastAsia" w:ascii="华文宋体" w:hAnsi="华文宋体" w:eastAsia="华文宋体" w:cs="华文宋体"/>
                <w:sz w:val="21"/>
                <w:szCs w:val="21"/>
                <w:highlight w:val="none"/>
                <w:lang w:eastAsia="zh-CN"/>
              </w:rPr>
              <w:t>元</w:t>
            </w:r>
            <w:r>
              <w:rPr>
                <w:rStyle w:val="33"/>
                <w:rFonts w:hint="eastAsia" w:ascii="华文宋体" w:hAnsi="华文宋体" w:eastAsia="华文宋体" w:cs="华文宋体"/>
                <w:sz w:val="21"/>
                <w:szCs w:val="21"/>
                <w:highlight w:val="none"/>
                <w:lang w:val="en-US" w:eastAsia="zh-CN"/>
              </w:rPr>
              <w:t>/</w:t>
            </w:r>
            <w:r>
              <w:rPr>
                <w:rStyle w:val="33"/>
                <w:rFonts w:hint="eastAsia" w:ascii="华文宋体" w:hAnsi="华文宋体" w:eastAsia="华文宋体" w:cs="华文宋体"/>
                <w:sz w:val="21"/>
                <w:szCs w:val="21"/>
                <w:highlight w:val="none"/>
              </w:rPr>
              <w:t>车</w:t>
            </w:r>
          </w:p>
        </w:tc>
        <w:tc>
          <w:tcPr>
            <w:tcW w:w="1272" w:type="dxa"/>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Fonts w:hint="eastAsia" w:ascii="华文宋体" w:hAnsi="华文宋体" w:eastAsia="华文宋体" w:cs="华文宋体"/>
                <w:kern w:val="2"/>
                <w:sz w:val="21"/>
                <w:szCs w:val="21"/>
                <w:highlight w:val="none"/>
                <w:lang w:val="en-US" w:eastAsia="zh-CN" w:bidi="ar-SA"/>
              </w:rPr>
            </w:pPr>
            <w:r>
              <w:rPr>
                <w:rStyle w:val="33"/>
                <w:rFonts w:hint="eastAsia" w:ascii="华文宋体" w:hAnsi="华文宋体" w:eastAsia="华文宋体" w:cs="华文宋体"/>
                <w:sz w:val="21"/>
                <w:szCs w:val="21"/>
                <w:highlight w:val="none"/>
              </w:rPr>
              <w:t>420.00</w:t>
            </w:r>
          </w:p>
        </w:tc>
        <w:tc>
          <w:tcPr>
            <w:tcW w:w="72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line="276" w:lineRule="auto"/>
              <w:jc w:val="center"/>
              <w:textAlignment w:val="auto"/>
              <w:rPr>
                <w:rStyle w:val="33"/>
                <w:rFonts w:hint="eastAsia" w:ascii="华文宋体" w:hAnsi="华文宋体" w:eastAsia="华文宋体" w:cs="华文宋体"/>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1"/>
        <w:rPr>
          <w:rFonts w:hint="eastAsia" w:ascii="华文宋体" w:hAnsi="华文宋体" w:eastAsia="华文宋体"/>
          <w:b/>
          <w:color w:val="000000"/>
          <w:kern w:val="0"/>
          <w:sz w:val="28"/>
          <w:szCs w:val="28"/>
          <w:lang w:val="zh-CN"/>
        </w:rPr>
      </w:pPr>
      <w:r>
        <w:rPr>
          <w:rFonts w:hint="eastAsia" w:ascii="华文宋体" w:hAnsi="华文宋体" w:eastAsia="华文宋体"/>
          <w:b/>
          <w:color w:val="000000"/>
          <w:kern w:val="0"/>
          <w:sz w:val="28"/>
          <w:szCs w:val="28"/>
        </w:rPr>
        <w:t>三、</w:t>
      </w:r>
      <w:r>
        <w:rPr>
          <w:rFonts w:hint="eastAsia" w:ascii="华文宋体" w:hAnsi="华文宋体" w:eastAsia="华文宋体"/>
          <w:b/>
          <w:color w:val="000000"/>
          <w:kern w:val="0"/>
          <w:sz w:val="28"/>
          <w:szCs w:val="28"/>
          <w:lang w:val="en-US" w:eastAsia="zh-CN"/>
        </w:rPr>
        <w:t>服务</w:t>
      </w:r>
      <w:r>
        <w:rPr>
          <w:rFonts w:hint="eastAsia" w:ascii="华文宋体" w:hAnsi="华文宋体" w:eastAsia="华文宋体"/>
          <w:b/>
          <w:color w:val="000000"/>
          <w:kern w:val="0"/>
          <w:sz w:val="28"/>
          <w:szCs w:val="28"/>
          <w:lang w:val="zh-CN"/>
        </w:rPr>
        <w:t>要求</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rPr>
        <w:t>1、库房应符合档案存储的规范和要求，符合“防火、防潮、防高温、防盗、防虫、防鼠、防有害气体、防光、防污染、防尘”等十防标准。</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color w:val="auto"/>
          <w:sz w:val="24"/>
          <w:lang w:eastAsia="zh-CN"/>
        </w:rPr>
      </w:pPr>
      <w:r>
        <w:rPr>
          <w:rStyle w:val="33"/>
          <w:rFonts w:hint="eastAsia" w:ascii="华文宋体" w:hAnsi="华文宋体" w:eastAsia="华文宋体" w:cs="华文宋体"/>
          <w:bCs/>
          <w:sz w:val="24"/>
        </w:rPr>
        <w:t>2、供应商应按采购人要求对托管档案进行检索著录（录入档案检索项信息，便于日后进行系统检索）、打包、装箱、封箱，搬运、装车、转运、卸车、入库上架，档案运输车辆、搬运工具，以及档案保管箱等全部耗材由供应商提供。并负责所保管</w:t>
      </w:r>
      <w:r>
        <w:rPr>
          <w:rStyle w:val="33"/>
          <w:rFonts w:hint="eastAsia" w:ascii="华文宋体" w:hAnsi="华文宋体" w:eastAsia="华文宋体" w:cs="华文宋体"/>
          <w:bCs/>
          <w:color w:val="auto"/>
          <w:sz w:val="24"/>
        </w:rPr>
        <w:t>档案的实体安全和信息安全</w:t>
      </w:r>
      <w:r>
        <w:rPr>
          <w:rStyle w:val="33"/>
          <w:rFonts w:hint="eastAsia" w:ascii="华文宋体" w:hAnsi="华文宋体" w:eastAsia="华文宋体" w:cs="华文宋体"/>
          <w:bCs/>
          <w:color w:val="auto"/>
          <w:sz w:val="24"/>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rPr>
        <w:t>3、对于新增档案的托管，供应商应确保档案存储能力能满足采购人采购期限内的需要。</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rPr>
        <w:t>4、供应商为采购方提供用于封装档案的保管箱，且须符合尺寸要求和满足封装标识的唯一性，一旦拆封则该封条无法再次启用。供应商应确保对所接触的档案内容保密，不得擅自打开已封箱的档案保管箱。</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rPr>
        <w:t>5、供应商应安排专人对托管档案的档案库房实行每周7*24小时不间断巡视，同时对托管档案实行每周7*24小时视频监控，确保采购方可查阅近三个月内的监控视频。</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rPr>
        <w:t>6、供应商应保证为采购人提供从接收调阅指令起4小时内送达的档案查阅服务，能满足采购人批量档案查阅需求，并提供专门场地满足采购方人员上门进行大批量档案查阅需求。同时能根据采购人的需求提供远程协助查阅服务。</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rPr>
        <w:t>7、供应商提供的档案转运车辆应为密封箱式车辆，转运车辆应配备必要的消防等档案保管保护设施，不可超过转运箱承重范围堆放。供应商应提前对转运路线进行规划，制定转运路线图，尽量避开车流量密集路线。</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color w:val="000000"/>
          <w:sz w:val="24"/>
        </w:rPr>
      </w:pPr>
      <w:r>
        <w:rPr>
          <w:rStyle w:val="33"/>
          <w:rFonts w:hint="eastAsia" w:ascii="华文宋体" w:hAnsi="华文宋体" w:eastAsia="华文宋体" w:cs="华文宋体"/>
          <w:color w:val="000000"/>
          <w:sz w:val="24"/>
        </w:rPr>
        <w:t>8、供应商在运输过程中，发生车辆抛锚、交通事故、自然灾害等意外情况或不可抗力因素，无法按时送达，应在知道或应当知道事发（前）1小时内通知采购方，并采取补救措施。</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color w:val="000000"/>
          <w:sz w:val="24"/>
        </w:rPr>
      </w:pPr>
      <w:r>
        <w:rPr>
          <w:rStyle w:val="33"/>
          <w:rFonts w:hint="eastAsia" w:ascii="华文宋体" w:hAnsi="华文宋体" w:eastAsia="华文宋体" w:cs="华文宋体"/>
          <w:color w:val="000000"/>
          <w:sz w:val="24"/>
        </w:rPr>
        <w:t>9、供应商在后续利用配送过程中，因供应商过失发生错送、漏送、遗失、延误的，应在发现后一小时内通知采购方，并采取补救措施。因供应商过错造成采购方损失的，按双方约定进行赔偿。</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color w:val="000000"/>
          <w:sz w:val="24"/>
        </w:rPr>
      </w:pPr>
      <w:r>
        <w:rPr>
          <w:rStyle w:val="33"/>
          <w:rFonts w:hint="eastAsia" w:ascii="华文宋体" w:hAnsi="华文宋体" w:eastAsia="华文宋体" w:cs="华文宋体"/>
          <w:color w:val="000000"/>
          <w:sz w:val="24"/>
        </w:rPr>
        <w:t>10、供应商应对为采购人所保管的实物档案以及在提供服务过程中所接触到的全部档案信息进行保密，包括但不限于项目洽谈过程中获得的档案信息及项目合作过程中获得的档案信息。</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rPr>
        <w:t>11、档案库区内不得同时存放易燃、易爆物品，易腐、有毒物品，违禁军火或毒品；活体动植物；其他法律禁止持有、流通或运送的物品。</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rPr>
        <w:t>12、供应商应满足采购方工作时间内提供档案资料存取服务的要求。采购方工作时间为周一至周五的9:00 -17:00，国家法定节假日除外。国家法定节假日需要提供存取服务的，视为特殊服务，双方可就具体服务细节另行约定。</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lang w:val="en-US" w:eastAsia="zh-CN"/>
        </w:rPr>
        <w:t>13</w:t>
      </w:r>
      <w:r>
        <w:rPr>
          <w:rStyle w:val="33"/>
          <w:rFonts w:hint="eastAsia" w:ascii="华文宋体" w:hAnsi="华文宋体" w:eastAsia="华文宋体" w:cs="华文宋体"/>
          <w:bCs/>
          <w:sz w:val="24"/>
        </w:rPr>
        <w:t>、档案库房选址要求</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lang w:val="en-US" w:eastAsia="zh-CN"/>
        </w:rPr>
        <w:t>13.</w:t>
      </w:r>
      <w:r>
        <w:rPr>
          <w:rStyle w:val="33"/>
          <w:rFonts w:hint="eastAsia" w:ascii="华文宋体" w:hAnsi="华文宋体" w:eastAsia="华文宋体" w:cs="华文宋体"/>
          <w:bCs/>
          <w:sz w:val="24"/>
        </w:rPr>
        <w:t>1选择工程地质条件和水文地质条件较好地区；</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lang w:val="en-US" w:eastAsia="zh-CN"/>
        </w:rPr>
        <w:t>13.2</w:t>
      </w:r>
      <w:r>
        <w:rPr>
          <w:rStyle w:val="33"/>
          <w:rFonts w:hint="eastAsia" w:ascii="华文宋体" w:hAnsi="华文宋体" w:eastAsia="华文宋体" w:cs="华文宋体"/>
          <w:bCs/>
          <w:sz w:val="24"/>
        </w:rPr>
        <w:t>远离易燃、易爆场所，周围100米内不得有天然气、餐厅等民用设施；</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lang w:val="en-US" w:eastAsia="zh-CN"/>
        </w:rPr>
        <w:t>13.3</w:t>
      </w:r>
      <w:r>
        <w:rPr>
          <w:rStyle w:val="33"/>
          <w:rFonts w:hint="eastAsia" w:ascii="华文宋体" w:hAnsi="华文宋体" w:eastAsia="华文宋体" w:cs="华文宋体"/>
          <w:bCs/>
          <w:sz w:val="24"/>
        </w:rPr>
        <w:t>选择地势较高、排水通畅、空气流通和环境安静的地段。</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lang w:val="en-US" w:eastAsia="zh-CN"/>
        </w:rPr>
        <w:t>14</w:t>
      </w:r>
      <w:r>
        <w:rPr>
          <w:rStyle w:val="33"/>
          <w:rFonts w:hint="eastAsia" w:ascii="华文宋体" w:hAnsi="华文宋体" w:eastAsia="华文宋体" w:cs="华文宋体"/>
          <w:bCs/>
          <w:sz w:val="24"/>
        </w:rPr>
        <w:t>、档案库房抗震要求</w:t>
      </w:r>
      <w:r>
        <w:rPr>
          <w:rStyle w:val="33"/>
          <w:rFonts w:hint="eastAsia" w:ascii="华文宋体" w:hAnsi="华文宋体" w:eastAsia="华文宋体" w:cs="华文宋体"/>
          <w:bCs/>
          <w:sz w:val="24"/>
          <w:lang w:eastAsia="zh-CN"/>
        </w:rPr>
        <w:t>：</w:t>
      </w:r>
      <w:r>
        <w:rPr>
          <w:rStyle w:val="33"/>
          <w:rFonts w:hint="eastAsia" w:ascii="华文宋体" w:hAnsi="华文宋体" w:eastAsia="华文宋体" w:cs="华文宋体"/>
          <w:bCs/>
          <w:sz w:val="24"/>
        </w:rPr>
        <w:t>抗震设计应符合现行国家标准《建筑工程抗震设防分类标准》GB 50223的规定。档案库房按七度设防。</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lang w:val="en-US" w:eastAsia="zh-CN"/>
        </w:rPr>
        <w:t>15</w:t>
      </w:r>
      <w:r>
        <w:rPr>
          <w:rStyle w:val="33"/>
          <w:rFonts w:hint="eastAsia" w:ascii="华文宋体" w:hAnsi="华文宋体" w:eastAsia="华文宋体" w:cs="华文宋体"/>
          <w:bCs/>
          <w:sz w:val="24"/>
        </w:rPr>
        <w:t>、档案库房总平面规划</w:t>
      </w:r>
      <w:r>
        <w:rPr>
          <w:rStyle w:val="33"/>
          <w:rFonts w:hint="eastAsia" w:ascii="华文宋体" w:hAnsi="华文宋体" w:eastAsia="华文宋体" w:cs="华文宋体"/>
          <w:bCs/>
          <w:sz w:val="24"/>
          <w:lang w:eastAsia="zh-CN"/>
        </w:rPr>
        <w:t>：</w:t>
      </w:r>
      <w:r>
        <w:rPr>
          <w:rStyle w:val="33"/>
          <w:rFonts w:hint="eastAsia" w:ascii="华文宋体" w:hAnsi="华文宋体" w:eastAsia="华文宋体" w:cs="华文宋体"/>
          <w:bCs/>
          <w:sz w:val="24"/>
        </w:rPr>
        <w:t>档案库房建筑为独立建筑，档案库区内比库区外楼地面应高出15mm，并应设置密闭排水口。</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Style w:val="33"/>
          <w:rFonts w:hint="eastAsia" w:ascii="华文宋体" w:hAnsi="华文宋体" w:eastAsia="华文宋体" w:cs="华文宋体"/>
          <w:bCs/>
          <w:sz w:val="24"/>
        </w:rPr>
      </w:pPr>
      <w:r>
        <w:rPr>
          <w:rStyle w:val="33"/>
          <w:rFonts w:hint="eastAsia" w:ascii="华文宋体" w:hAnsi="华文宋体" w:eastAsia="华文宋体" w:cs="华文宋体"/>
          <w:bCs/>
          <w:sz w:val="24"/>
          <w:lang w:val="en-US" w:eastAsia="zh-CN"/>
        </w:rPr>
        <w:t>16、</w:t>
      </w:r>
      <w:r>
        <w:rPr>
          <w:rStyle w:val="33"/>
          <w:rFonts w:hint="eastAsia" w:ascii="华文宋体" w:hAnsi="华文宋体" w:eastAsia="华文宋体" w:cs="华文宋体"/>
          <w:bCs/>
          <w:sz w:val="24"/>
        </w:rPr>
        <w:t>档案库区配套有监控室、档案调阅区域、数字化加工区域、档案整理区域等。</w:t>
      </w:r>
    </w:p>
    <w:p>
      <w:pPr>
        <w:ind w:firstLine="419" w:firstLineChars="174"/>
        <w:rPr>
          <w:rFonts w:ascii="宋体"/>
          <w:b/>
          <w:bCs/>
          <w:color w:val="000000"/>
          <w:sz w:val="24"/>
          <w:szCs w:val="24"/>
        </w:rPr>
      </w:pPr>
      <w:r>
        <w:rPr>
          <w:rFonts w:hint="eastAsia" w:ascii="宋体" w:hAnsi="宋体" w:cs="宋体"/>
          <w:b/>
          <w:bCs/>
          <w:color w:val="000000"/>
          <w:sz w:val="24"/>
          <w:szCs w:val="24"/>
        </w:rPr>
        <w:t>三、商务要求：</w:t>
      </w:r>
    </w:p>
    <w:bookmarkEnd w:id="31"/>
    <w:bookmarkEnd w:id="32"/>
    <w:bookmarkEnd w:id="33"/>
    <w:bookmarkEnd w:id="34"/>
    <w:bookmarkEnd w:id="35"/>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default" w:ascii="华文宋体" w:hAnsi="华文宋体" w:eastAsia="华文宋体" w:cs="华文宋体"/>
          <w:b w:val="0"/>
          <w:bCs w:val="0"/>
          <w:color w:val="auto"/>
          <w:kern w:val="44"/>
          <w:sz w:val="24"/>
          <w:highlight w:val="yellow"/>
          <w:lang w:val="en-US" w:eastAsia="zh-CN"/>
        </w:rPr>
      </w:pPr>
      <w:bookmarkStart w:id="46" w:name="_Toc183582232"/>
      <w:bookmarkStart w:id="47" w:name="_Toc217446057"/>
      <w:bookmarkStart w:id="48" w:name="_Toc183682369"/>
      <w:r>
        <w:rPr>
          <w:rFonts w:hint="eastAsia" w:ascii="华文宋体" w:hAnsi="华文宋体" w:eastAsia="华文宋体" w:cs="华文宋体"/>
          <w:color w:val="auto"/>
          <w:sz w:val="24"/>
          <w:szCs w:val="24"/>
          <w:highlight w:val="none"/>
        </w:rPr>
        <w:t>1</w:t>
      </w:r>
      <w:r>
        <w:rPr>
          <w:rFonts w:hint="eastAsia" w:ascii="华文宋体" w:hAnsi="华文宋体" w:eastAsia="华文宋体" w:cs="华文宋体"/>
          <w:color w:val="auto"/>
          <w:sz w:val="24"/>
          <w:szCs w:val="24"/>
          <w:highlight w:val="none"/>
          <w:lang w:eastAsia="zh-CN"/>
        </w:rPr>
        <w:t>、</w:t>
      </w:r>
      <w:r>
        <w:rPr>
          <w:rFonts w:hint="eastAsia" w:ascii="华文宋体" w:hAnsi="华文宋体" w:eastAsia="华文宋体" w:cs="华文宋体"/>
          <w:color w:val="auto"/>
          <w:sz w:val="24"/>
          <w:szCs w:val="24"/>
          <w:highlight w:val="none"/>
          <w:lang w:val="en-US" w:eastAsia="zh-CN"/>
        </w:rPr>
        <w:t>服务期限</w:t>
      </w:r>
      <w:r>
        <w:rPr>
          <w:rFonts w:hint="eastAsia" w:ascii="华文宋体" w:hAnsi="华文宋体" w:eastAsia="华文宋体" w:cs="华文宋体"/>
          <w:color w:val="auto"/>
          <w:sz w:val="24"/>
          <w:szCs w:val="24"/>
          <w:highlight w:val="none"/>
        </w:rPr>
        <w:t>：</w:t>
      </w:r>
      <w:r>
        <w:rPr>
          <w:rFonts w:hint="eastAsia" w:ascii="华文宋体" w:hAnsi="华文宋体" w:eastAsia="华文宋体" w:cs="华文宋体"/>
          <w:color w:val="auto"/>
          <w:sz w:val="24"/>
          <w:szCs w:val="24"/>
          <w:highlight w:val="none"/>
          <w:lang w:val="en-US" w:eastAsia="zh-CN"/>
        </w:rPr>
        <w:t>一年。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华文宋体" w:hAnsi="华文宋体" w:eastAsia="华文宋体" w:cs="华文宋体"/>
          <w:b w:val="0"/>
          <w:bCs w:val="0"/>
          <w:color w:val="auto"/>
          <w:sz w:val="24"/>
          <w:szCs w:val="24"/>
          <w:highlight w:val="none"/>
          <w:lang w:val="en-US" w:eastAsia="zh-CN"/>
        </w:rPr>
      </w:pPr>
      <w:r>
        <w:rPr>
          <w:rFonts w:hint="eastAsia" w:ascii="华文宋体" w:hAnsi="华文宋体" w:eastAsia="华文宋体" w:cs="华文宋体"/>
          <w:b w:val="0"/>
          <w:bCs w:val="0"/>
          <w:color w:val="auto"/>
          <w:sz w:val="24"/>
          <w:szCs w:val="24"/>
          <w:highlight w:val="none"/>
          <w:lang w:val="en-US" w:eastAsia="zh-CN"/>
        </w:rPr>
        <w:t>2、服务</w:t>
      </w:r>
      <w:r>
        <w:rPr>
          <w:rFonts w:hint="eastAsia" w:ascii="华文宋体" w:hAnsi="华文宋体" w:eastAsia="华文宋体" w:cs="华文宋体"/>
          <w:b w:val="0"/>
          <w:bCs w:val="0"/>
          <w:color w:val="auto"/>
          <w:sz w:val="24"/>
          <w:szCs w:val="24"/>
          <w:highlight w:val="none"/>
        </w:rPr>
        <w:t>地点：</w:t>
      </w:r>
      <w:r>
        <w:rPr>
          <w:rFonts w:hint="eastAsia" w:ascii="华文宋体" w:hAnsi="华文宋体" w:eastAsia="华文宋体" w:cs="华文宋体"/>
          <w:b w:val="0"/>
          <w:bCs w:val="0"/>
          <w:color w:val="auto"/>
          <w:sz w:val="24"/>
          <w:szCs w:val="24"/>
          <w:highlight w:val="none"/>
          <w:lang w:val="en-US" w:eastAsia="zh-CN"/>
        </w:rPr>
        <w:t>采购人指定地点</w:t>
      </w:r>
      <w:r>
        <w:rPr>
          <w:rFonts w:hint="eastAsia" w:ascii="华文宋体" w:hAnsi="华文宋体" w:eastAsia="华文宋体" w:cs="华文宋体"/>
          <w:b w:val="0"/>
          <w:bCs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宋体" w:hAnsi="华文宋体" w:eastAsia="华文宋体" w:cs="华文宋体"/>
          <w:b w:val="0"/>
          <w:bCs w:val="0"/>
          <w:color w:val="auto"/>
          <w:sz w:val="24"/>
          <w:szCs w:val="24"/>
          <w:highlight w:val="none"/>
        </w:rPr>
      </w:pPr>
      <w:r>
        <w:rPr>
          <w:rFonts w:hint="eastAsia" w:ascii="华文宋体" w:hAnsi="华文宋体" w:eastAsia="华文宋体" w:cs="华文宋体"/>
          <w:b w:val="0"/>
          <w:bCs w:val="0"/>
          <w:color w:val="auto"/>
          <w:sz w:val="24"/>
          <w:szCs w:val="24"/>
          <w:highlight w:val="none"/>
          <w:lang w:val="en-US" w:eastAsia="zh-CN"/>
        </w:rPr>
        <w:t>3</w:t>
      </w:r>
      <w:r>
        <w:rPr>
          <w:rFonts w:hint="eastAsia" w:ascii="华文宋体" w:hAnsi="华文宋体" w:eastAsia="华文宋体" w:cs="华文宋体"/>
          <w:b w:val="0"/>
          <w:bCs w:val="0"/>
          <w:color w:val="auto"/>
          <w:sz w:val="24"/>
          <w:szCs w:val="24"/>
          <w:highlight w:val="none"/>
        </w:rPr>
        <w:t>、支付方式：</w:t>
      </w:r>
      <w:r>
        <w:rPr>
          <w:rStyle w:val="33"/>
          <w:rFonts w:hint="eastAsia" w:ascii="华文宋体" w:hAnsi="华文宋体" w:eastAsia="华文宋体" w:cs="华文宋体"/>
          <w:b w:val="0"/>
          <w:bCs w:val="0"/>
          <w:color w:val="auto"/>
          <w:sz w:val="24"/>
          <w:szCs w:val="24"/>
        </w:rPr>
        <w:t>根据</w:t>
      </w:r>
      <w:r>
        <w:rPr>
          <w:rStyle w:val="33"/>
          <w:rFonts w:hint="eastAsia" w:ascii="华文宋体" w:hAnsi="华文宋体" w:eastAsia="华文宋体" w:cs="华文宋体"/>
          <w:b w:val="0"/>
          <w:bCs w:val="0"/>
          <w:color w:val="auto"/>
          <w:sz w:val="24"/>
          <w:szCs w:val="24"/>
          <w:lang w:eastAsia="zh-CN"/>
        </w:rPr>
        <w:t>每批次</w:t>
      </w:r>
      <w:r>
        <w:rPr>
          <w:rStyle w:val="33"/>
          <w:rFonts w:hint="eastAsia" w:ascii="华文宋体" w:hAnsi="华文宋体" w:eastAsia="华文宋体" w:cs="华文宋体"/>
          <w:b w:val="0"/>
          <w:bCs w:val="0"/>
          <w:color w:val="auto"/>
          <w:sz w:val="24"/>
          <w:szCs w:val="24"/>
        </w:rPr>
        <w:t>实际</w:t>
      </w:r>
      <w:r>
        <w:rPr>
          <w:rStyle w:val="33"/>
          <w:rFonts w:hint="eastAsia" w:ascii="华文宋体" w:hAnsi="华文宋体" w:eastAsia="华文宋体" w:cs="华文宋体"/>
          <w:b w:val="0"/>
          <w:bCs w:val="0"/>
          <w:color w:val="auto"/>
          <w:sz w:val="24"/>
          <w:szCs w:val="24"/>
          <w:lang w:val="en-US" w:eastAsia="zh-CN"/>
        </w:rPr>
        <w:t>数</w:t>
      </w:r>
      <w:r>
        <w:rPr>
          <w:rStyle w:val="33"/>
          <w:rFonts w:hint="eastAsia" w:ascii="华文宋体" w:hAnsi="华文宋体" w:eastAsia="华文宋体" w:cs="华文宋体"/>
          <w:b w:val="0"/>
          <w:bCs w:val="0"/>
          <w:color w:val="auto"/>
          <w:sz w:val="24"/>
          <w:szCs w:val="24"/>
        </w:rPr>
        <w:t>量</w:t>
      </w:r>
      <w:r>
        <w:rPr>
          <w:rStyle w:val="33"/>
          <w:rFonts w:hint="eastAsia" w:ascii="华文宋体" w:hAnsi="华文宋体" w:eastAsia="华文宋体" w:cs="华文宋体"/>
          <w:b w:val="0"/>
          <w:bCs w:val="0"/>
          <w:color w:val="auto"/>
          <w:sz w:val="24"/>
          <w:szCs w:val="24"/>
          <w:lang w:eastAsia="zh-CN"/>
        </w:rPr>
        <w:t>按批次</w:t>
      </w:r>
      <w:r>
        <w:rPr>
          <w:rStyle w:val="33"/>
          <w:rFonts w:hint="eastAsia" w:ascii="华文宋体" w:hAnsi="华文宋体" w:eastAsia="华文宋体" w:cs="华文宋体"/>
          <w:b w:val="0"/>
          <w:bCs w:val="0"/>
          <w:color w:val="auto"/>
          <w:sz w:val="24"/>
          <w:szCs w:val="24"/>
        </w:rPr>
        <w:t>据实</w:t>
      </w:r>
      <w:r>
        <w:rPr>
          <w:rStyle w:val="33"/>
          <w:rFonts w:hint="eastAsia" w:ascii="华文宋体" w:hAnsi="华文宋体" w:eastAsia="华文宋体" w:cs="华文宋体"/>
          <w:b w:val="0"/>
          <w:bCs w:val="0"/>
          <w:color w:val="auto"/>
          <w:sz w:val="24"/>
          <w:szCs w:val="24"/>
          <w:lang w:eastAsia="zh-CN"/>
        </w:rPr>
        <w:t>结算</w:t>
      </w:r>
      <w:r>
        <w:rPr>
          <w:rFonts w:hint="eastAsia" w:ascii="华文宋体" w:hAnsi="华文宋体" w:eastAsia="华文宋体" w:cs="华文宋体"/>
          <w:b w:val="0"/>
          <w:bCs w:val="0"/>
          <w:color w:val="auto"/>
          <w:sz w:val="24"/>
          <w:szCs w:val="24"/>
          <w:lang w:val="zh-CN"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宋体" w:hAnsi="华文宋体" w:eastAsia="华文宋体" w:cs="华文宋体"/>
          <w:b w:val="0"/>
          <w:bCs w:val="0"/>
          <w:sz w:val="24"/>
          <w:szCs w:val="24"/>
        </w:rPr>
      </w:pPr>
      <w:r>
        <w:rPr>
          <w:rFonts w:hint="eastAsia" w:ascii="华文宋体" w:hAnsi="华文宋体" w:eastAsia="华文宋体" w:cs="华文宋体"/>
          <w:b w:val="0"/>
          <w:bCs w:val="0"/>
          <w:kern w:val="44"/>
          <w:sz w:val="24"/>
          <w:highlight w:val="none"/>
          <w:lang w:val="en-US" w:eastAsia="zh-CN"/>
        </w:rPr>
        <w:t>4、合同价款：报价应是完成本项目所有采购内容和采购文件规定的全部费用。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华文宋体" w:hAnsi="华文宋体" w:eastAsia="华文宋体" w:cs="华文宋体"/>
          <w:b w:val="0"/>
          <w:bCs w:val="0"/>
          <w:kern w:val="0"/>
          <w:sz w:val="24"/>
          <w:highlight w:val="none"/>
        </w:rPr>
      </w:pPr>
      <w:r>
        <w:rPr>
          <w:rFonts w:hint="eastAsia" w:ascii="华文宋体" w:hAnsi="华文宋体" w:eastAsia="华文宋体" w:cs="华文宋体"/>
          <w:b w:val="0"/>
          <w:bCs w:val="0"/>
          <w:sz w:val="24"/>
          <w:szCs w:val="22"/>
          <w:highlight w:val="none"/>
          <w:lang w:val="en-US" w:eastAsia="zh-CN"/>
        </w:rPr>
        <w:t>5</w:t>
      </w:r>
      <w:r>
        <w:rPr>
          <w:rFonts w:hint="eastAsia" w:ascii="华文宋体" w:hAnsi="华文宋体" w:eastAsia="华文宋体" w:cs="华文宋体"/>
          <w:b w:val="0"/>
          <w:bCs w:val="0"/>
          <w:kern w:val="0"/>
          <w:sz w:val="24"/>
          <w:highlight w:val="none"/>
          <w:lang w:val="en-US" w:eastAsia="zh-CN"/>
        </w:rPr>
        <w:t>、</w:t>
      </w:r>
      <w:r>
        <w:rPr>
          <w:rFonts w:hint="eastAsia" w:ascii="华文宋体" w:hAnsi="华文宋体" w:eastAsia="华文宋体" w:cs="华文宋体"/>
          <w:b w:val="0"/>
          <w:bCs w:val="0"/>
          <w:kern w:val="0"/>
          <w:sz w:val="24"/>
          <w:highlight w:val="none"/>
        </w:rPr>
        <w:t>验收方法和标准</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480" w:firstLineChars="200"/>
        <w:textAlignment w:val="auto"/>
        <w:rPr>
          <w:rFonts w:hint="eastAsia" w:ascii="华文宋体" w:hAnsi="华文宋体" w:eastAsia="华文宋体" w:cs="华文宋体"/>
          <w:b w:val="0"/>
          <w:bCs w:val="0"/>
          <w:kern w:val="0"/>
          <w:sz w:val="24"/>
          <w:highlight w:val="none"/>
          <w:lang w:eastAsia="zh-CN"/>
        </w:rPr>
      </w:pPr>
      <w:r>
        <w:rPr>
          <w:rFonts w:hint="eastAsia" w:ascii="华文宋体" w:hAnsi="华文宋体" w:eastAsia="华文宋体" w:cs="华文宋体"/>
          <w:b w:val="0"/>
          <w:bCs w:val="0"/>
          <w:kern w:val="0"/>
          <w:sz w:val="24"/>
          <w:highlight w:val="none"/>
          <w:lang w:eastAsia="zh-CN"/>
        </w:rPr>
        <w:t>根据《档案保管外包服务管理规范》（DA/T67-2017）、《档案服务外包工作规范》（DA/T68-2017）、《档案馆建筑设计规范》（JGJ 25—2010）、</w:t>
      </w:r>
      <w:r>
        <w:rPr>
          <w:rFonts w:hint="eastAsia" w:ascii="华文宋体" w:hAnsi="华文宋体" w:eastAsia="华文宋体" w:cs="华文宋体"/>
          <w:b w:val="0"/>
          <w:bCs w:val="0"/>
          <w:kern w:val="0"/>
          <w:sz w:val="24"/>
          <w:highlight w:val="none"/>
          <w:lang w:val="en-US" w:eastAsia="zh-CN"/>
        </w:rPr>
        <w:t>磋商</w:t>
      </w:r>
      <w:r>
        <w:rPr>
          <w:rFonts w:hint="eastAsia" w:ascii="华文宋体" w:hAnsi="华文宋体" w:eastAsia="华文宋体" w:cs="华文宋体"/>
          <w:b w:val="0"/>
          <w:bCs w:val="0"/>
          <w:kern w:val="0"/>
          <w:sz w:val="24"/>
          <w:highlight w:val="none"/>
          <w:lang w:eastAsia="zh-CN"/>
        </w:rPr>
        <w:t>文件以及后期合同约定条款进行验收。</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480" w:firstLineChars="200"/>
        <w:textAlignment w:val="auto"/>
        <w:rPr>
          <w:rFonts w:hint="eastAsia" w:ascii="华文宋体" w:hAnsi="华文宋体" w:eastAsia="华文宋体" w:cs="华文宋体"/>
          <w:b w:val="0"/>
          <w:bCs w:val="0"/>
          <w:color w:val="auto"/>
          <w:kern w:val="0"/>
          <w:sz w:val="24"/>
          <w:highlight w:val="none"/>
        </w:rPr>
      </w:pPr>
      <w:r>
        <w:rPr>
          <w:rFonts w:hint="eastAsia" w:ascii="华文宋体" w:hAnsi="华文宋体" w:eastAsia="华文宋体" w:cs="华文宋体"/>
          <w:b w:val="0"/>
          <w:bCs w:val="0"/>
          <w:color w:val="auto"/>
          <w:sz w:val="24"/>
          <w:highlight w:val="none"/>
        </w:rPr>
        <w:t>符合国家、行业标准、四川省地方标准规定的验收标准。</w:t>
      </w:r>
      <w:r>
        <w:rPr>
          <w:rFonts w:hint="eastAsia" w:ascii="华文宋体" w:hAnsi="华文宋体" w:eastAsia="华文宋体" w:cs="华文宋体"/>
          <w:b w:val="0"/>
          <w:bCs w:val="0"/>
          <w:color w:val="auto"/>
          <w:kern w:val="0"/>
          <w:sz w:val="24"/>
          <w:highlight w:val="none"/>
        </w:rPr>
        <w:t>项目验收结果合格的，</w:t>
      </w:r>
      <w:r>
        <w:rPr>
          <w:rFonts w:hint="eastAsia" w:ascii="华文宋体" w:hAnsi="华文宋体" w:eastAsia="华文宋体" w:cs="华文宋体"/>
          <w:b w:val="0"/>
          <w:bCs w:val="0"/>
          <w:color w:val="auto"/>
          <w:kern w:val="0"/>
          <w:sz w:val="24"/>
          <w:highlight w:val="none"/>
          <w:lang w:eastAsia="zh-CN"/>
        </w:rPr>
        <w:t>成交人</w:t>
      </w:r>
      <w:r>
        <w:rPr>
          <w:rFonts w:hint="eastAsia" w:ascii="华文宋体" w:hAnsi="华文宋体" w:eastAsia="华文宋体" w:cs="华文宋体"/>
          <w:b w:val="0"/>
          <w:bCs w:val="0"/>
          <w:color w:val="auto"/>
          <w:kern w:val="0"/>
          <w:sz w:val="24"/>
          <w:highlight w:val="none"/>
        </w:rPr>
        <w:t>凭验收合格证明书至履约保证金收取单位办理履约保证金的退付手续；验收结果不合格且拒不整改的，履约保证金将不予退还，也将不予支付采购资金；</w:t>
      </w:r>
    </w:p>
    <w:p>
      <w:pPr>
        <w:pStyle w:val="84"/>
        <w:keepNext w:val="0"/>
        <w:keepLines w:val="0"/>
        <w:pageBreakBefore w:val="0"/>
        <w:widowControl w:val="0"/>
        <w:kinsoku/>
        <w:wordWrap/>
        <w:overflowPunct/>
        <w:topLinePunct w:val="0"/>
        <w:bidi w:val="0"/>
        <w:adjustRightInd/>
        <w:snapToGrid/>
        <w:spacing w:line="360" w:lineRule="auto"/>
        <w:ind w:left="0" w:right="0" w:firstLine="480" w:firstLineChars="200"/>
        <w:rPr>
          <w:rFonts w:hint="eastAsia" w:ascii="宋体" w:hAnsi="宋体" w:eastAsia="宋体" w:cs="宋体"/>
          <w:bCs/>
          <w:kern w:val="2"/>
          <w:sz w:val="24"/>
          <w:szCs w:val="24"/>
        </w:rPr>
      </w:pPr>
      <w:r>
        <w:rPr>
          <w:rFonts w:hint="eastAsia" w:ascii="华文宋体" w:hAnsi="华文宋体" w:eastAsia="华文宋体" w:cs="华文宋体"/>
          <w:b w:val="0"/>
          <w:bCs w:val="0"/>
          <w:color w:val="auto"/>
          <w:kern w:val="0"/>
          <w:sz w:val="24"/>
          <w:highlight w:val="none"/>
          <w:lang w:eastAsia="zh-CN"/>
        </w:rPr>
        <w:t>（</w:t>
      </w:r>
      <w:r>
        <w:rPr>
          <w:rFonts w:hint="eastAsia" w:ascii="华文宋体" w:hAnsi="华文宋体" w:eastAsia="华文宋体" w:cs="华文宋体"/>
          <w:b w:val="0"/>
          <w:bCs w:val="0"/>
          <w:color w:val="auto"/>
          <w:kern w:val="0"/>
          <w:sz w:val="24"/>
          <w:highlight w:val="none"/>
          <w:lang w:val="en-US" w:eastAsia="zh-CN"/>
        </w:rPr>
        <w:t>3</w:t>
      </w:r>
      <w:r>
        <w:rPr>
          <w:rFonts w:hint="eastAsia" w:ascii="华文宋体" w:hAnsi="华文宋体" w:eastAsia="华文宋体" w:cs="华文宋体"/>
          <w:b w:val="0"/>
          <w:bCs w:val="0"/>
          <w:color w:val="auto"/>
          <w:kern w:val="0"/>
          <w:sz w:val="24"/>
          <w:highlight w:val="none"/>
          <w:lang w:eastAsia="zh-CN"/>
        </w:rPr>
        <w:t>）</w:t>
      </w:r>
      <w:r>
        <w:rPr>
          <w:rFonts w:hint="eastAsia" w:ascii="华文宋体" w:hAnsi="华文宋体" w:eastAsia="华文宋体" w:cs="华文宋体"/>
          <w:b w:val="0"/>
          <w:bCs w:val="0"/>
          <w:color w:val="auto"/>
          <w:kern w:val="0"/>
          <w:sz w:val="24"/>
          <w:highlight w:val="none"/>
        </w:rPr>
        <w:t>其他未尽事宜应</w:t>
      </w:r>
      <w:r>
        <w:rPr>
          <w:rFonts w:hint="eastAsia" w:ascii="华文宋体" w:hAnsi="华文宋体" w:eastAsia="华文宋体" w:cs="华文宋体"/>
          <w:b w:val="0"/>
          <w:bCs w:val="0"/>
          <w:color w:val="auto"/>
          <w:kern w:val="0"/>
          <w:sz w:val="24"/>
          <w:highlight w:val="none"/>
          <w:lang w:val="en-US" w:eastAsia="zh-CN"/>
        </w:rPr>
        <w:t>参照</w:t>
      </w:r>
      <w:r>
        <w:rPr>
          <w:rFonts w:hint="eastAsia" w:ascii="华文宋体" w:hAnsi="华文宋体" w:eastAsia="华文宋体" w:cs="华文宋体"/>
          <w:b w:val="0"/>
          <w:bCs w:val="0"/>
          <w:color w:val="auto"/>
          <w:kern w:val="0"/>
          <w:sz w:val="24"/>
          <w:highlight w:val="none"/>
        </w:rPr>
        <w:t>《财政部关于进一步加强政府采购需求和履约验收管理的指导意见》(财库〔2016〕205号)</w:t>
      </w:r>
      <w:r>
        <w:rPr>
          <w:rFonts w:hint="eastAsia" w:ascii="华文宋体" w:hAnsi="华文宋体" w:eastAsia="华文宋体" w:cs="华文宋体"/>
          <w:b w:val="0"/>
          <w:bCs w:val="0"/>
          <w:color w:val="auto"/>
          <w:kern w:val="0"/>
          <w:sz w:val="24"/>
          <w:highlight w:val="none"/>
          <w:lang w:val="en-US" w:eastAsia="zh-CN"/>
        </w:rPr>
        <w:t>的</w:t>
      </w:r>
      <w:r>
        <w:rPr>
          <w:rFonts w:hint="eastAsia" w:ascii="华文宋体" w:hAnsi="华文宋体" w:eastAsia="华文宋体" w:cs="华文宋体"/>
          <w:b w:val="0"/>
          <w:bCs w:val="0"/>
          <w:color w:val="auto"/>
          <w:kern w:val="0"/>
          <w:sz w:val="24"/>
          <w:highlight w:val="none"/>
        </w:rPr>
        <w:t>要求进行验收。</w:t>
      </w:r>
    </w:p>
    <w:p>
      <w:pPr>
        <w:pStyle w:val="28"/>
        <w:rPr>
          <w:rFonts w:ascii="宋体"/>
          <w:color w:val="000000"/>
          <w:sz w:val="44"/>
          <w:szCs w:val="44"/>
        </w:rPr>
      </w:pPr>
      <w:r>
        <w:rPr>
          <w:rFonts w:ascii="宋体"/>
        </w:rPr>
        <w:br w:type="page"/>
      </w:r>
      <w:bookmarkStart w:id="49" w:name="_Toc7534017"/>
      <w:r>
        <w:rPr>
          <w:rFonts w:hint="eastAsia" w:ascii="宋体" w:hAnsi="宋体" w:cs="宋体"/>
          <w:color w:val="000000"/>
          <w:sz w:val="44"/>
          <w:szCs w:val="44"/>
        </w:rPr>
        <w:t>第六章</w:t>
      </w:r>
      <w:r>
        <w:rPr>
          <w:rFonts w:hint="eastAsia" w:cs="宋体"/>
          <w:color w:val="000000"/>
          <w:sz w:val="44"/>
          <w:szCs w:val="44"/>
        </w:rPr>
        <w:t>评审方法</w:t>
      </w:r>
      <w:bookmarkEnd w:id="49"/>
      <w:bookmarkStart w:id="50" w:name="_Toc101250640"/>
      <w:bookmarkStart w:id="51" w:name="_Toc209847065"/>
      <w:bookmarkStart w:id="52" w:name="_Toc101174146"/>
      <w:bookmarkStart w:id="53" w:name="_Toc101338358"/>
      <w:bookmarkStart w:id="54" w:name="_Toc430773924"/>
    </w:p>
    <w:p>
      <w:pPr>
        <w:autoSpaceDE w:val="0"/>
        <w:autoSpaceDN w:val="0"/>
        <w:adjustRightInd w:val="0"/>
        <w:spacing w:line="360" w:lineRule="auto"/>
        <w:ind w:firstLine="528" w:firstLineChars="220"/>
        <w:jc w:val="left"/>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本次评标采用综合评分法。评审小组对满足招标文件实质性要求的招标申请文件，按照本章第</w:t>
      </w:r>
      <w:r>
        <w:rPr>
          <w:rFonts w:ascii="宋体" w:hAnsi="宋体" w:cs="宋体"/>
          <w:color w:val="000000"/>
          <w:sz w:val="24"/>
          <w:szCs w:val="24"/>
        </w:rPr>
        <w:t xml:space="preserve">2.2 </w:t>
      </w:r>
      <w:r>
        <w:rPr>
          <w:rFonts w:hint="eastAsia" w:ascii="宋体" w:hAnsi="宋体" w:cs="宋体"/>
          <w:color w:val="000000"/>
          <w:sz w:val="24"/>
          <w:szCs w:val="24"/>
        </w:rPr>
        <w:t>款规定的评分标准进行打分，按招标申请人的综合得分由高到低顺序推荐中选候选人。综合评分相等时，以招标报价低的优先；招标报价相等的，以技术得分高者优先，其余情况由招标人自行确定。</w:t>
      </w:r>
    </w:p>
    <w:p>
      <w:pPr>
        <w:tabs>
          <w:tab w:val="left" w:pos="180"/>
        </w:tabs>
        <w:autoSpaceDE w:val="0"/>
        <w:autoSpaceDN w:val="0"/>
        <w:adjustRightInd w:val="0"/>
        <w:spacing w:line="360" w:lineRule="auto"/>
        <w:ind w:firstLine="408" w:firstLineChars="170"/>
        <w:jc w:val="left"/>
        <w:rPr>
          <w:rFonts w:ascii="宋体"/>
          <w:color w:val="000000"/>
          <w:sz w:val="24"/>
          <w:szCs w:val="24"/>
        </w:rPr>
      </w:pPr>
      <w:bookmarkStart w:id="55" w:name="_Toc282790387"/>
      <w:bookmarkStart w:id="56" w:name="_Toc282808127"/>
      <w:r>
        <w:rPr>
          <w:rFonts w:ascii="宋体" w:hAnsi="宋体" w:cs="宋体"/>
          <w:color w:val="000000"/>
          <w:sz w:val="24"/>
          <w:szCs w:val="24"/>
        </w:rPr>
        <w:t>2.</w:t>
      </w:r>
      <w:r>
        <w:rPr>
          <w:rFonts w:hint="eastAsia" w:ascii="宋体" w:hAnsi="宋体" w:cs="宋体"/>
          <w:color w:val="000000"/>
          <w:sz w:val="24"/>
          <w:szCs w:val="24"/>
        </w:rPr>
        <w:t>评审标准</w:t>
      </w:r>
      <w:bookmarkEnd w:id="55"/>
      <w:bookmarkEnd w:id="56"/>
    </w:p>
    <w:p>
      <w:pPr>
        <w:spacing w:line="360" w:lineRule="auto"/>
        <w:ind w:firstLine="408" w:firstLineChars="170"/>
        <w:rPr>
          <w:rFonts w:ascii="宋体"/>
          <w:color w:val="000000"/>
          <w:sz w:val="24"/>
          <w:szCs w:val="24"/>
        </w:rPr>
      </w:pPr>
      <w:r>
        <w:rPr>
          <w:rFonts w:ascii="宋体" w:hAnsi="宋体" w:cs="宋体"/>
          <w:color w:val="000000"/>
          <w:sz w:val="24"/>
          <w:szCs w:val="24"/>
        </w:rPr>
        <w:t>2.1</w:t>
      </w:r>
      <w:r>
        <w:rPr>
          <w:rFonts w:ascii="宋体" w:hAnsi="宋体" w:cs="宋体"/>
          <w:color w:val="000000"/>
          <w:sz w:val="24"/>
          <w:szCs w:val="24"/>
        </w:rPr>
        <w:tab/>
      </w:r>
      <w:r>
        <w:rPr>
          <w:rFonts w:hint="eastAsia" w:ascii="宋体" w:hAnsi="宋体" w:cs="宋体"/>
          <w:color w:val="000000"/>
          <w:sz w:val="24"/>
          <w:szCs w:val="24"/>
        </w:rPr>
        <w:t>初步评审标准</w:t>
      </w:r>
    </w:p>
    <w:p>
      <w:pPr>
        <w:spacing w:line="360" w:lineRule="auto"/>
        <w:ind w:firstLine="408" w:firstLineChars="170"/>
        <w:rPr>
          <w:rFonts w:ascii="宋体"/>
          <w:color w:val="000000"/>
          <w:sz w:val="24"/>
          <w:szCs w:val="24"/>
        </w:rPr>
      </w:pPr>
      <w:r>
        <w:rPr>
          <w:rFonts w:hint="eastAsia" w:ascii="宋体" w:hAnsi="宋体" w:cs="宋体"/>
          <w:color w:val="000000"/>
          <w:sz w:val="24"/>
          <w:szCs w:val="24"/>
        </w:rPr>
        <w:t>评审小组根据评标办法评标标准中规定的评审因素和评审标准对招标申请文件进行初步评审，判断招标申请文件是否为废标。</w:t>
      </w:r>
    </w:p>
    <w:p>
      <w:pPr>
        <w:spacing w:line="360" w:lineRule="auto"/>
        <w:ind w:firstLine="408" w:firstLineChars="170"/>
        <w:rPr>
          <w:rFonts w:ascii="宋体"/>
          <w:color w:val="000000"/>
          <w:sz w:val="24"/>
          <w:szCs w:val="24"/>
        </w:rPr>
      </w:pPr>
      <w:r>
        <w:rPr>
          <w:rFonts w:ascii="宋体" w:hAnsi="宋体" w:cs="宋体"/>
          <w:color w:val="000000"/>
          <w:sz w:val="24"/>
          <w:szCs w:val="24"/>
        </w:rPr>
        <w:t>2.2</w:t>
      </w:r>
      <w:r>
        <w:rPr>
          <w:rFonts w:ascii="宋体" w:hAnsi="宋体" w:cs="宋体"/>
          <w:color w:val="000000"/>
          <w:sz w:val="24"/>
          <w:szCs w:val="24"/>
        </w:rPr>
        <w:tab/>
      </w:r>
      <w:r>
        <w:rPr>
          <w:rFonts w:hint="eastAsia" w:ascii="宋体" w:hAnsi="宋体" w:cs="宋体"/>
          <w:color w:val="000000"/>
          <w:sz w:val="24"/>
          <w:szCs w:val="24"/>
        </w:rPr>
        <w:t>详细评审标准</w:t>
      </w:r>
    </w:p>
    <w:p>
      <w:pPr>
        <w:spacing w:line="360" w:lineRule="auto"/>
        <w:ind w:firstLine="408" w:firstLineChars="170"/>
        <w:rPr>
          <w:rFonts w:ascii="宋体"/>
          <w:color w:val="000000"/>
          <w:sz w:val="24"/>
          <w:szCs w:val="24"/>
        </w:rPr>
      </w:pPr>
      <w:r>
        <w:rPr>
          <w:rFonts w:hint="eastAsia" w:ascii="宋体" w:hAnsi="宋体" w:cs="宋体"/>
          <w:color w:val="000000"/>
          <w:sz w:val="24"/>
          <w:szCs w:val="24"/>
        </w:rPr>
        <w:t>评标采用百分制，评审小组对通过了初步评审、被判定为合格的招标申请人进行详细评审。</w:t>
      </w:r>
    </w:p>
    <w:p>
      <w:pPr>
        <w:spacing w:line="360" w:lineRule="auto"/>
        <w:ind w:firstLine="480" w:firstLineChars="200"/>
        <w:rPr>
          <w:rFonts w:ascii="宋体"/>
          <w:color w:val="000000"/>
          <w:sz w:val="24"/>
          <w:szCs w:val="24"/>
        </w:rPr>
      </w:pPr>
      <w:r>
        <w:rPr>
          <w:rFonts w:ascii="宋体" w:hAnsi="宋体" w:cs="宋体"/>
          <w:color w:val="000000"/>
          <w:sz w:val="24"/>
          <w:szCs w:val="24"/>
        </w:rPr>
        <w:t xml:space="preserve">2.2.1 </w:t>
      </w:r>
      <w:r>
        <w:rPr>
          <w:rFonts w:hint="eastAsia" w:ascii="宋体" w:hAnsi="宋体" w:cs="宋体"/>
          <w:color w:val="000000"/>
          <w:sz w:val="24"/>
          <w:szCs w:val="24"/>
        </w:rPr>
        <w:t>评审小组按本章规定的量化因素和分值进行打分，并计算出综合评分得分。</w:t>
      </w:r>
    </w:p>
    <w:p>
      <w:pPr>
        <w:spacing w:line="360" w:lineRule="auto"/>
        <w:ind w:firstLine="360" w:firstLineChars="15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）按本章规定的评审因素和分值对技术、商务部分计算出得分</w:t>
      </w:r>
      <w:r>
        <w:rPr>
          <w:rFonts w:ascii="宋体" w:hAnsi="宋体" w:cs="宋体"/>
          <w:color w:val="000000"/>
          <w:sz w:val="24"/>
          <w:szCs w:val="24"/>
        </w:rPr>
        <w:t>A</w:t>
      </w:r>
      <w:r>
        <w:rPr>
          <w:rFonts w:hint="eastAsia" w:ascii="宋体" w:hAnsi="宋体" w:cs="宋体"/>
          <w:color w:val="000000"/>
          <w:sz w:val="24"/>
          <w:szCs w:val="24"/>
        </w:rPr>
        <w:t>；</w:t>
      </w:r>
      <w:r>
        <w:rPr>
          <w:rFonts w:ascii="宋体" w:hAnsi="宋体" w:cs="宋体"/>
          <w:color w:val="000000"/>
          <w:sz w:val="24"/>
          <w:szCs w:val="24"/>
        </w:rPr>
        <w:t>A</w:t>
      </w:r>
      <w:r>
        <w:rPr>
          <w:rFonts w:hint="eastAsia" w:ascii="宋体" w:hAnsi="宋体" w:cs="宋体"/>
          <w:color w:val="000000"/>
          <w:sz w:val="24"/>
          <w:szCs w:val="24"/>
        </w:rPr>
        <w:t>为各评委对每一位招标申请人得分的算术平均数。</w:t>
      </w:r>
    </w:p>
    <w:p>
      <w:pPr>
        <w:spacing w:line="360" w:lineRule="auto"/>
        <w:ind w:firstLine="360" w:firstLineChars="15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）按本章规定的评审因素和分值对报价部分计算出得分</w:t>
      </w:r>
      <w:r>
        <w:rPr>
          <w:rFonts w:ascii="宋体" w:hAnsi="宋体" w:cs="宋体"/>
          <w:color w:val="000000"/>
          <w:sz w:val="24"/>
          <w:szCs w:val="24"/>
        </w:rPr>
        <w:t>B</w:t>
      </w:r>
      <w:r>
        <w:rPr>
          <w:rFonts w:hint="eastAsia" w:ascii="宋体" w:hAnsi="宋体" w:cs="宋体"/>
          <w:color w:val="000000"/>
          <w:sz w:val="24"/>
          <w:szCs w:val="24"/>
        </w:rPr>
        <w:t>；</w:t>
      </w:r>
    </w:p>
    <w:p>
      <w:pPr>
        <w:spacing w:line="360" w:lineRule="auto"/>
        <w:ind w:firstLine="480" w:firstLineChars="200"/>
        <w:rPr>
          <w:rFonts w:ascii="宋体"/>
          <w:color w:val="000000"/>
          <w:sz w:val="24"/>
          <w:szCs w:val="24"/>
        </w:rPr>
      </w:pPr>
      <w:r>
        <w:rPr>
          <w:rFonts w:ascii="宋体" w:hAnsi="宋体" w:cs="宋体"/>
          <w:color w:val="000000"/>
          <w:sz w:val="24"/>
          <w:szCs w:val="24"/>
        </w:rPr>
        <w:t xml:space="preserve">2.2.2 </w:t>
      </w:r>
      <w:r>
        <w:rPr>
          <w:rFonts w:hint="eastAsia" w:ascii="宋体" w:hAnsi="宋体" w:cs="宋体"/>
          <w:color w:val="000000"/>
          <w:sz w:val="24"/>
          <w:szCs w:val="24"/>
        </w:rPr>
        <w:t>评分分值计算保留小数点后两位，小数点后第三位“四舍五入”。</w:t>
      </w:r>
    </w:p>
    <w:p>
      <w:pPr>
        <w:spacing w:line="360" w:lineRule="auto"/>
        <w:ind w:firstLine="480" w:firstLineChars="200"/>
        <w:rPr>
          <w:rFonts w:ascii="宋体"/>
          <w:color w:val="000000"/>
          <w:sz w:val="24"/>
          <w:szCs w:val="24"/>
        </w:rPr>
      </w:pPr>
      <w:r>
        <w:rPr>
          <w:rFonts w:ascii="宋体" w:hAnsi="宋体" w:cs="宋体"/>
          <w:color w:val="000000"/>
          <w:sz w:val="24"/>
          <w:szCs w:val="24"/>
        </w:rPr>
        <w:t xml:space="preserve">2.2.3 </w:t>
      </w:r>
      <w:r>
        <w:rPr>
          <w:rFonts w:hint="eastAsia" w:ascii="宋体" w:hAnsi="宋体" w:cs="宋体"/>
          <w:color w:val="000000"/>
          <w:sz w:val="24"/>
          <w:szCs w:val="24"/>
        </w:rPr>
        <w:t>招标申请人得分</w:t>
      </w:r>
      <w:r>
        <w:rPr>
          <w:rFonts w:ascii="宋体" w:hAnsi="宋体" w:cs="宋体"/>
          <w:color w:val="000000"/>
          <w:sz w:val="24"/>
          <w:szCs w:val="24"/>
        </w:rPr>
        <w:t>=A+B</w:t>
      </w:r>
    </w:p>
    <w:p>
      <w:pPr>
        <w:spacing w:line="360" w:lineRule="auto"/>
        <w:ind w:firstLine="408" w:firstLineChars="17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评标结果</w:t>
      </w:r>
    </w:p>
    <w:p>
      <w:pPr>
        <w:spacing w:line="360" w:lineRule="auto"/>
        <w:ind w:firstLine="408" w:firstLineChars="170"/>
        <w:rPr>
          <w:rFonts w:ascii="仿宋_GB2312" w:hAnsi="仿宋_GB2312" w:eastAsia="仿宋_GB2312"/>
          <w:color w:val="000000"/>
          <w:sz w:val="24"/>
          <w:szCs w:val="24"/>
        </w:rPr>
      </w:pPr>
      <w:r>
        <w:rPr>
          <w:rFonts w:ascii="宋体" w:hAnsi="宋体" w:cs="宋体"/>
          <w:color w:val="000000"/>
          <w:sz w:val="24"/>
          <w:szCs w:val="24"/>
        </w:rPr>
        <w:t>3.1</w:t>
      </w:r>
      <w:r>
        <w:rPr>
          <w:rFonts w:hint="eastAsia" w:ascii="宋体" w:hAnsi="宋体" w:cs="宋体"/>
          <w:color w:val="000000"/>
          <w:sz w:val="24"/>
          <w:szCs w:val="24"/>
        </w:rPr>
        <w:t>评审小组按照本章规定的评分标准进行打分，按招标申请人的综合得分由高到低顺序推荐中选候选人。</w:t>
      </w:r>
    </w:p>
    <w:p>
      <w:pPr>
        <w:spacing w:line="360" w:lineRule="auto"/>
        <w:ind w:firstLine="408" w:firstLineChars="170"/>
        <w:rPr>
          <w:rFonts w:ascii="宋体"/>
          <w:color w:val="000000"/>
          <w:sz w:val="28"/>
          <w:szCs w:val="28"/>
        </w:rPr>
      </w:pPr>
      <w:r>
        <w:rPr>
          <w:rFonts w:ascii="宋体" w:hAnsi="宋体" w:cs="宋体"/>
          <w:color w:val="000000"/>
          <w:sz w:val="24"/>
          <w:szCs w:val="24"/>
        </w:rPr>
        <w:t>3.2</w:t>
      </w:r>
      <w:r>
        <w:rPr>
          <w:rFonts w:hint="eastAsia" w:ascii="宋体" w:hAnsi="宋体" w:cs="宋体"/>
          <w:color w:val="000000"/>
          <w:sz w:val="24"/>
          <w:szCs w:val="24"/>
        </w:rPr>
        <w:t>评审小组完成评标后，应当向招标人提交书面评标报告。</w:t>
      </w:r>
    </w:p>
    <w:p>
      <w:pPr>
        <w:pStyle w:val="4"/>
        <w:spacing w:before="0" w:after="0" w:line="400" w:lineRule="exact"/>
        <w:ind w:firstLine="472" w:firstLineChars="196"/>
        <w:rPr>
          <w:rFonts w:ascii="宋体" w:hAnsi="宋体" w:eastAsia="宋体"/>
          <w:color w:val="000000"/>
          <w:sz w:val="24"/>
          <w:szCs w:val="24"/>
        </w:rPr>
      </w:pPr>
      <w:r>
        <w:rPr>
          <w:rFonts w:hint="eastAsia" w:ascii="宋体" w:hAnsi="宋体" w:eastAsia="宋体" w:cs="宋体"/>
          <w:color w:val="000000"/>
          <w:sz w:val="24"/>
          <w:szCs w:val="24"/>
        </w:rPr>
        <w:t>一、总则</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1.1</w:t>
      </w:r>
      <w:r>
        <w:rPr>
          <w:rFonts w:hint="eastAsia" w:ascii="宋体" w:hAnsi="宋体" w:eastAsia="宋体" w:cs="宋体"/>
          <w:b w:val="0"/>
          <w:bCs w:val="0"/>
          <w:color w:val="000000"/>
          <w:sz w:val="24"/>
          <w:szCs w:val="24"/>
        </w:rPr>
        <w:t>根据《中华人民共和国政府采购法》、《中华人民共和国政府采购法实施条例》等法律制度，结合本采购项目特点制定本招标方法。</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1.2</w:t>
      </w:r>
      <w:r>
        <w:rPr>
          <w:rFonts w:hint="eastAsia" w:ascii="宋体" w:hAnsi="宋体" w:eastAsia="宋体" w:cs="宋体"/>
          <w:b w:val="0"/>
          <w:bCs w:val="0"/>
          <w:color w:val="000000"/>
          <w:sz w:val="24"/>
          <w:szCs w:val="24"/>
        </w:rPr>
        <w:t>招标工作应遵循公平、公正、科学及择优的原则，并以相同的招标程序和标准对待所有的供应商。</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1.3</w:t>
      </w:r>
      <w:r>
        <w:rPr>
          <w:rFonts w:hint="eastAsia" w:ascii="宋体" w:hAnsi="宋体" w:eastAsia="宋体" w:cs="宋体"/>
          <w:b w:val="0"/>
          <w:bCs w:val="0"/>
          <w:color w:val="000000"/>
          <w:sz w:val="24"/>
          <w:szCs w:val="24"/>
        </w:rPr>
        <w:t>招标小组按照招标文件规定的招标程序、评分方法和标准进行评审，并独立履行下列职责：</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1.3.1</w:t>
      </w:r>
      <w:r>
        <w:rPr>
          <w:rFonts w:hint="eastAsia" w:ascii="宋体" w:hAnsi="宋体" w:eastAsia="宋体" w:cs="宋体"/>
          <w:b w:val="0"/>
          <w:bCs w:val="0"/>
          <w:color w:val="000000"/>
          <w:sz w:val="24"/>
          <w:szCs w:val="24"/>
        </w:rPr>
        <w:t>熟悉和理解招标文件，确定招标文件内容是否违反国家有关强制性规定或者招标文件存在歧义、重大缺陷，根据需要对招标文件作出书面解释；</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1.3.2</w:t>
      </w:r>
      <w:r>
        <w:rPr>
          <w:rFonts w:hint="eastAsia" w:ascii="宋体" w:hAnsi="宋体" w:eastAsia="宋体" w:cs="宋体"/>
          <w:b w:val="0"/>
          <w:bCs w:val="0"/>
          <w:color w:val="000000"/>
          <w:sz w:val="24"/>
          <w:szCs w:val="24"/>
        </w:rPr>
        <w:t>审查供应商响应文件是否满足招标文件要求，并作出公正评价；</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1.3.3</w:t>
      </w:r>
      <w:r>
        <w:rPr>
          <w:rFonts w:hint="eastAsia" w:ascii="宋体" w:hAnsi="宋体" w:eastAsia="宋体" w:cs="宋体"/>
          <w:b w:val="0"/>
          <w:bCs w:val="0"/>
          <w:color w:val="000000"/>
          <w:sz w:val="24"/>
          <w:szCs w:val="24"/>
        </w:rPr>
        <w:t>根据需要要求供应商对响应文件中含义不明确、同类问题表述不一致或者有明显文字和计算错误的内容等作出必要的澄清、说明或者更正；</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1.3.4</w:t>
      </w:r>
      <w:r>
        <w:rPr>
          <w:rFonts w:hint="eastAsia" w:ascii="宋体" w:hAnsi="宋体" w:eastAsia="宋体" w:cs="宋体"/>
          <w:b w:val="0"/>
          <w:bCs w:val="0"/>
          <w:color w:val="000000"/>
          <w:sz w:val="24"/>
          <w:szCs w:val="24"/>
        </w:rPr>
        <w:t>推荐成交供应商，或者受采购人委托确定成交供应商；</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1.3.5</w:t>
      </w:r>
      <w:r>
        <w:rPr>
          <w:rFonts w:hint="eastAsia" w:ascii="宋体" w:hAnsi="宋体" w:eastAsia="宋体" w:cs="宋体"/>
          <w:b w:val="0"/>
          <w:bCs w:val="0"/>
          <w:color w:val="000000"/>
          <w:sz w:val="24"/>
          <w:szCs w:val="24"/>
        </w:rPr>
        <w:t>起草评审报告并进行签署；</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1.3.6</w:t>
      </w:r>
      <w:r>
        <w:rPr>
          <w:rFonts w:hint="eastAsia" w:ascii="宋体" w:hAnsi="宋体" w:eastAsia="宋体" w:cs="宋体"/>
          <w:b w:val="0"/>
          <w:bCs w:val="0"/>
          <w:color w:val="000000"/>
          <w:sz w:val="24"/>
          <w:szCs w:val="24"/>
        </w:rPr>
        <w:t>向采购人、财政部门或者其他监督部门报告非法干预评审工作的行为；</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1.3.7</w:t>
      </w:r>
      <w:r>
        <w:rPr>
          <w:rFonts w:hint="eastAsia" w:ascii="宋体" w:hAnsi="宋体" w:eastAsia="宋体" w:cs="宋体"/>
          <w:b w:val="0"/>
          <w:bCs w:val="0"/>
          <w:color w:val="000000"/>
          <w:sz w:val="24"/>
          <w:szCs w:val="24"/>
        </w:rPr>
        <w:t>法律、法规和规章规定的其他职责。</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1.4</w:t>
      </w:r>
      <w:r>
        <w:rPr>
          <w:rFonts w:hint="eastAsia" w:ascii="宋体" w:hAnsi="宋体" w:eastAsia="宋体" w:cs="宋体"/>
          <w:color w:val="000000"/>
          <w:sz w:val="24"/>
          <w:szCs w:val="24"/>
        </w:rPr>
        <w:t>（实质性要求）</w:t>
      </w:r>
      <w:r>
        <w:rPr>
          <w:rFonts w:hint="eastAsia" w:ascii="宋体" w:hAnsi="宋体" w:eastAsia="宋体" w:cs="宋体"/>
          <w:b w:val="0"/>
          <w:bCs w:val="0"/>
          <w:color w:val="000000"/>
          <w:sz w:val="24"/>
          <w:szCs w:val="24"/>
        </w:rPr>
        <w:t>招标过程独立、保密。供应商非法干预招标过程的，其响应文件作无效处理。</w:t>
      </w:r>
    </w:p>
    <w:p>
      <w:pPr>
        <w:ind w:firstLine="413"/>
        <w:rPr>
          <w:color w:val="000000"/>
        </w:rPr>
      </w:pPr>
    </w:p>
    <w:p>
      <w:pPr>
        <w:pStyle w:val="4"/>
        <w:spacing w:before="0" w:after="0" w:line="400" w:lineRule="exact"/>
        <w:ind w:firstLine="472" w:firstLineChars="196"/>
        <w:rPr>
          <w:rFonts w:ascii="宋体" w:hAnsi="宋体" w:eastAsia="宋体"/>
          <w:color w:val="000000"/>
          <w:sz w:val="24"/>
          <w:szCs w:val="24"/>
        </w:rPr>
      </w:pPr>
      <w:r>
        <w:rPr>
          <w:rFonts w:hint="eastAsia" w:ascii="宋体" w:hAnsi="宋体" w:eastAsia="宋体" w:cs="宋体"/>
          <w:color w:val="000000"/>
          <w:sz w:val="24"/>
          <w:szCs w:val="24"/>
        </w:rPr>
        <w:t>二、招标程序</w:t>
      </w:r>
    </w:p>
    <w:p>
      <w:pPr>
        <w:pStyle w:val="4"/>
        <w:spacing w:before="0" w:after="0" w:line="400" w:lineRule="exact"/>
        <w:ind w:firstLine="470" w:firstLineChars="196"/>
        <w:rPr>
          <w:rFonts w:ascii="宋体" w:hAnsi="宋体" w:eastAsia="宋体"/>
          <w:color w:val="000000"/>
          <w:sz w:val="24"/>
          <w:szCs w:val="24"/>
        </w:rPr>
      </w:pP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、审查招标文件和停止评审</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2.1.1</w:t>
      </w:r>
      <w:r>
        <w:rPr>
          <w:rFonts w:hint="eastAsia" w:ascii="宋体" w:hAnsi="宋体" w:eastAsia="宋体" w:cs="宋体"/>
          <w:b w:val="0"/>
          <w:bCs w:val="0"/>
          <w:color w:val="000000"/>
          <w:sz w:val="24"/>
          <w:szCs w:val="24"/>
        </w:rPr>
        <w:t>招标小组正式评审前，应当对招标文件进行熟悉和理解，内容主要包括招标文件中供应商资格条件要求、采购项目技术、服务和商务要求、招标办法和标准、政府采购政策要求以及政府采购合同主要条款等。</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 xml:space="preserve">2.1.2 </w:t>
      </w:r>
      <w:r>
        <w:rPr>
          <w:rFonts w:hint="eastAsia" w:ascii="宋体" w:hAnsi="宋体" w:eastAsia="宋体" w:cs="宋体"/>
          <w:b w:val="0"/>
          <w:bCs w:val="0"/>
          <w:color w:val="000000"/>
          <w:sz w:val="24"/>
          <w:szCs w:val="24"/>
        </w:rPr>
        <w:t>本招标文件有下列情形之一的，招标小组应当停止评审：</w:t>
      </w:r>
    </w:p>
    <w:p>
      <w:pPr>
        <w:pStyle w:val="4"/>
        <w:spacing w:before="0" w:after="0" w:line="400" w:lineRule="exact"/>
        <w:ind w:firstLine="470" w:firstLineChars="196"/>
        <w:rPr>
          <w:rFonts w:ascii="宋体" w:hAnsi="宋体" w:eastAsia="宋体"/>
          <w:b w:val="0"/>
          <w:bCs w:val="0"/>
          <w:color w:val="00000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1</w:t>
      </w:r>
      <w:r>
        <w:rPr>
          <w:rFonts w:hint="eastAsia" w:ascii="宋体" w:hAnsi="宋体" w:eastAsia="宋体" w:cs="宋体"/>
          <w:b w:val="0"/>
          <w:bCs w:val="0"/>
          <w:color w:val="000000"/>
          <w:sz w:val="24"/>
          <w:szCs w:val="24"/>
        </w:rPr>
        <w:t>）招标文件的规定存在歧义、重大缺陷的；</w:t>
      </w:r>
    </w:p>
    <w:p>
      <w:pPr>
        <w:pStyle w:val="4"/>
        <w:spacing w:before="0" w:after="0" w:line="400" w:lineRule="exact"/>
        <w:ind w:firstLine="470" w:firstLineChars="196"/>
        <w:rPr>
          <w:rFonts w:ascii="宋体" w:hAnsi="宋体" w:eastAsia="宋体"/>
          <w:b w:val="0"/>
          <w:bCs w:val="0"/>
          <w:color w:val="00000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）招标文件明显以不合理条件对供应商实行差别待遇或者歧视待遇的；</w:t>
      </w:r>
    </w:p>
    <w:p>
      <w:pPr>
        <w:pStyle w:val="4"/>
        <w:spacing w:before="0" w:after="0" w:line="400" w:lineRule="exact"/>
        <w:ind w:firstLine="470" w:firstLineChars="196"/>
        <w:rPr>
          <w:rFonts w:ascii="宋体" w:hAnsi="宋体" w:eastAsia="宋体"/>
          <w:b w:val="0"/>
          <w:bCs w:val="0"/>
          <w:color w:val="00000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）采购项目属于国家规定的优先、强制采购范围，但是招标文件未依法体现优先、强制采购相关规定的；</w:t>
      </w:r>
    </w:p>
    <w:p>
      <w:pPr>
        <w:pStyle w:val="4"/>
        <w:spacing w:before="0" w:after="0" w:line="400" w:lineRule="exact"/>
        <w:ind w:firstLine="470" w:firstLineChars="196"/>
        <w:rPr>
          <w:rFonts w:ascii="宋体" w:hAnsi="宋体" w:eastAsia="宋体"/>
          <w:b w:val="0"/>
          <w:bCs w:val="0"/>
          <w:color w:val="00000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4</w:t>
      </w:r>
      <w:r>
        <w:rPr>
          <w:rFonts w:hint="eastAsia" w:ascii="宋体" w:hAnsi="宋体" w:eastAsia="宋体" w:cs="宋体"/>
          <w:b w:val="0"/>
          <w:bCs w:val="0"/>
          <w:color w:val="000000"/>
          <w:sz w:val="24"/>
          <w:szCs w:val="24"/>
        </w:rPr>
        <w:t>）采购项目属于政府采购促进中小企业发展的范围，但是招标文件未依法体现促进中小企业发展相关规定的；</w:t>
      </w:r>
    </w:p>
    <w:p>
      <w:pPr>
        <w:pStyle w:val="4"/>
        <w:spacing w:before="0" w:after="0" w:line="400" w:lineRule="exact"/>
        <w:ind w:firstLine="470" w:firstLineChars="196"/>
        <w:rPr>
          <w:rFonts w:ascii="宋体" w:hAnsi="宋体" w:eastAsia="宋体"/>
          <w:b w:val="0"/>
          <w:bCs w:val="0"/>
          <w:color w:val="00000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5</w:t>
      </w:r>
      <w:r>
        <w:rPr>
          <w:rFonts w:hint="eastAsia" w:ascii="宋体" w:hAnsi="宋体" w:eastAsia="宋体" w:cs="宋体"/>
          <w:b w:val="0"/>
          <w:bCs w:val="0"/>
          <w:color w:val="000000"/>
          <w:sz w:val="24"/>
          <w:szCs w:val="24"/>
        </w:rPr>
        <w:t>）招标文件将供应商的资格条件列为评分因素的；</w:t>
      </w:r>
    </w:p>
    <w:p>
      <w:pPr>
        <w:pStyle w:val="4"/>
        <w:spacing w:before="0" w:after="0" w:line="400" w:lineRule="exact"/>
        <w:ind w:firstLine="470" w:firstLineChars="196"/>
        <w:rPr>
          <w:rFonts w:ascii="宋体" w:hAnsi="宋体" w:eastAsia="宋体"/>
          <w:b w:val="0"/>
          <w:bCs w:val="0"/>
          <w:color w:val="00000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6</w:t>
      </w:r>
      <w:r>
        <w:rPr>
          <w:rFonts w:hint="eastAsia" w:ascii="宋体" w:hAnsi="宋体" w:eastAsia="宋体" w:cs="宋体"/>
          <w:b w:val="0"/>
          <w:bCs w:val="0"/>
          <w:color w:val="000000"/>
          <w:sz w:val="24"/>
          <w:szCs w:val="24"/>
        </w:rPr>
        <w:t>）招标文件载明的成交原则不合法的；</w:t>
      </w:r>
    </w:p>
    <w:p>
      <w:pPr>
        <w:pStyle w:val="4"/>
        <w:spacing w:before="0" w:after="0" w:line="400" w:lineRule="exact"/>
        <w:ind w:firstLine="470" w:firstLineChars="196"/>
        <w:rPr>
          <w:rFonts w:ascii="宋体" w:hAnsi="宋体" w:eastAsia="宋体"/>
          <w:b w:val="0"/>
          <w:bCs w:val="0"/>
          <w:color w:val="000000"/>
          <w:sz w:val="24"/>
          <w:szCs w:val="24"/>
        </w:rPr>
      </w:pPr>
      <w:r>
        <w:rPr>
          <w:rFonts w:hint="eastAsia" w:ascii="宋体" w:hAnsi="宋体" w:eastAsia="宋体" w:cs="宋体"/>
          <w:b w:val="0"/>
          <w:bCs w:val="0"/>
          <w:color w:val="000000"/>
          <w:sz w:val="24"/>
          <w:szCs w:val="24"/>
        </w:rPr>
        <w:t>（</w:t>
      </w:r>
      <w:r>
        <w:rPr>
          <w:rFonts w:ascii="宋体" w:hAnsi="宋体" w:eastAsia="宋体" w:cs="宋体"/>
          <w:b w:val="0"/>
          <w:bCs w:val="0"/>
          <w:color w:val="000000"/>
          <w:sz w:val="24"/>
          <w:szCs w:val="24"/>
        </w:rPr>
        <w:t>7</w:t>
      </w:r>
      <w:r>
        <w:rPr>
          <w:rFonts w:hint="eastAsia" w:ascii="宋体" w:hAnsi="宋体" w:eastAsia="宋体" w:cs="宋体"/>
          <w:b w:val="0"/>
          <w:bCs w:val="0"/>
          <w:color w:val="000000"/>
          <w:sz w:val="24"/>
          <w:szCs w:val="24"/>
        </w:rPr>
        <w:t>）招标文件有违反国家其他有关强制性规定的情形。</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 xml:space="preserve">2.1.3 </w:t>
      </w:r>
      <w:r>
        <w:rPr>
          <w:rFonts w:hint="eastAsia" w:ascii="宋体" w:hAnsi="宋体" w:eastAsia="宋体" w:cs="宋体"/>
          <w:b w:val="0"/>
          <w:bCs w:val="0"/>
          <w:color w:val="000000"/>
          <w:sz w:val="24"/>
          <w:szCs w:val="24"/>
        </w:rPr>
        <w:t>出现本条</w:t>
      </w:r>
      <w:r>
        <w:rPr>
          <w:rFonts w:ascii="宋体" w:hAnsi="宋体" w:eastAsia="宋体" w:cs="宋体"/>
          <w:b w:val="0"/>
          <w:bCs w:val="0"/>
          <w:color w:val="000000"/>
          <w:sz w:val="24"/>
          <w:szCs w:val="24"/>
        </w:rPr>
        <w:t>2.1.2</w:t>
      </w:r>
      <w:r>
        <w:rPr>
          <w:rFonts w:hint="eastAsia" w:ascii="宋体" w:hAnsi="宋体" w:eastAsia="宋体" w:cs="宋体"/>
          <w:b w:val="0"/>
          <w:bCs w:val="0"/>
          <w:color w:val="000000"/>
          <w:sz w:val="24"/>
          <w:szCs w:val="24"/>
        </w:rPr>
        <w:t>规定应当停止评审情形的，招标小组应当向采购人书面说明情况。除本条规定的情形外，招标小组不得以任何方式和理由停止评审。</w:t>
      </w:r>
    </w:p>
    <w:p>
      <w:pPr>
        <w:rPr>
          <w:color w:val="000000"/>
        </w:rPr>
      </w:pPr>
    </w:p>
    <w:p>
      <w:pPr>
        <w:pStyle w:val="4"/>
        <w:spacing w:before="0" w:after="0" w:line="400" w:lineRule="exact"/>
        <w:ind w:firstLine="470" w:firstLineChars="196"/>
        <w:rPr>
          <w:rFonts w:ascii="宋体" w:hAnsi="宋体" w:eastAsia="宋体"/>
          <w:color w:val="000000"/>
          <w:sz w:val="24"/>
          <w:szCs w:val="24"/>
        </w:rPr>
      </w:pPr>
      <w:r>
        <w:rPr>
          <w:rFonts w:ascii="宋体" w:hAnsi="宋体" w:eastAsia="宋体" w:cs="宋体"/>
          <w:b w:val="0"/>
          <w:bCs w:val="0"/>
          <w:color w:val="000000"/>
          <w:sz w:val="24"/>
          <w:szCs w:val="24"/>
        </w:rPr>
        <w:t>2</w:t>
      </w:r>
      <w:r>
        <w:rPr>
          <w:rFonts w:hint="eastAsia" w:ascii="宋体" w:hAnsi="宋体" w:eastAsia="宋体" w:cs="宋体"/>
          <w:b w:val="0"/>
          <w:bCs w:val="0"/>
          <w:color w:val="000000"/>
          <w:sz w:val="24"/>
          <w:szCs w:val="24"/>
        </w:rPr>
        <w:t>、资格性审查</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 xml:space="preserve">2.2.1 </w:t>
      </w:r>
      <w:r>
        <w:rPr>
          <w:rFonts w:hint="eastAsia" w:ascii="宋体" w:hAnsi="宋体" w:eastAsia="宋体" w:cs="宋体"/>
          <w:b w:val="0"/>
          <w:bCs w:val="0"/>
          <w:color w:val="000000"/>
          <w:sz w:val="24"/>
          <w:szCs w:val="24"/>
        </w:rPr>
        <w:t>本项目需要招标小组进行资格性检查。招标小组应依据法律法规和招标文件的规定，对响应文件是否按照规定要求提供资格性证明材料、是否属于禁止参加招标的供应商等进行审查，以确定供应商是否具备招标资格。</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2.2.2</w:t>
      </w:r>
      <w:r>
        <w:rPr>
          <w:rFonts w:hint="eastAsia" w:ascii="宋体" w:hAnsi="宋体" w:eastAsia="宋体" w:cs="宋体"/>
          <w:b w:val="0"/>
          <w:bCs w:val="0"/>
          <w:color w:val="000000"/>
          <w:sz w:val="24"/>
          <w:szCs w:val="24"/>
        </w:rPr>
        <w:t>资格性审查结束后，对没有通过资格审查的供应商，招标小组应当出具书面报告说明原因。</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2.2.3</w:t>
      </w:r>
      <w:r>
        <w:rPr>
          <w:rFonts w:hint="eastAsia" w:ascii="宋体" w:hAnsi="宋体" w:eastAsia="宋体" w:cs="宋体"/>
          <w:b w:val="0"/>
          <w:bCs w:val="0"/>
          <w:color w:val="000000"/>
          <w:sz w:val="24"/>
          <w:szCs w:val="24"/>
        </w:rPr>
        <w:t>招标小组应依据招标文件规定的实质性要求，对符合资格的响应文件进行有效性、完整性和响应程度审查，以确定参加招标的供应商名单。</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2.2.4</w:t>
      </w:r>
      <w:r>
        <w:rPr>
          <w:rFonts w:hint="eastAsia" w:ascii="宋体" w:hAnsi="宋体" w:eastAsia="宋体" w:cs="宋体"/>
          <w:b w:val="0"/>
          <w:bCs w:val="0"/>
          <w:color w:val="000000"/>
          <w:sz w:val="24"/>
          <w:szCs w:val="24"/>
        </w:rPr>
        <w:t>采购人宣布未通过资格性审查的供应商名单时，应当告知供应商未通过审查的原因。</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2.2.5</w:t>
      </w:r>
      <w:r>
        <w:rPr>
          <w:rFonts w:hint="eastAsia" w:ascii="宋体" w:hAnsi="宋体" w:eastAsia="宋体" w:cs="宋体"/>
          <w:b w:val="0"/>
          <w:bCs w:val="0"/>
          <w:color w:val="000000"/>
          <w:sz w:val="24"/>
          <w:szCs w:val="24"/>
        </w:rPr>
        <w:t>通过资格性审查的供应商不足</w:t>
      </w: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家的，终止本次采购活动，并发布终止采购活动公告。</w:t>
      </w:r>
    </w:p>
    <w:p>
      <w:pPr>
        <w:rPr>
          <w:color w:val="000000"/>
        </w:rPr>
      </w:pPr>
    </w:p>
    <w:p>
      <w:pPr>
        <w:pStyle w:val="4"/>
        <w:spacing w:before="0" w:after="0" w:line="400" w:lineRule="exact"/>
        <w:ind w:firstLine="470" w:firstLineChars="196"/>
        <w:rPr>
          <w:rFonts w:ascii="宋体" w:hAnsi="宋体" w:eastAsia="宋体"/>
          <w:color w:val="000000"/>
          <w:sz w:val="24"/>
          <w:szCs w:val="24"/>
        </w:rPr>
      </w:pPr>
      <w:r>
        <w:rPr>
          <w:rFonts w:ascii="宋体" w:hAnsi="宋体" w:eastAsia="宋体" w:cs="宋体"/>
          <w:b w:val="0"/>
          <w:bCs w:val="0"/>
          <w:color w:val="000000"/>
          <w:sz w:val="24"/>
          <w:szCs w:val="24"/>
        </w:rPr>
        <w:t>3</w:t>
      </w:r>
      <w:r>
        <w:rPr>
          <w:rFonts w:hint="eastAsia" w:ascii="宋体" w:hAnsi="宋体" w:eastAsia="宋体" w:cs="宋体"/>
          <w:b w:val="0"/>
          <w:bCs w:val="0"/>
          <w:color w:val="000000"/>
          <w:sz w:val="24"/>
          <w:szCs w:val="24"/>
        </w:rPr>
        <w:t>、招标</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2.3.1</w:t>
      </w:r>
      <w:r>
        <w:rPr>
          <w:rFonts w:hint="eastAsia" w:ascii="宋体" w:hAnsi="宋体" w:eastAsia="宋体" w:cs="宋体"/>
          <w:b w:val="0"/>
          <w:bCs w:val="0"/>
          <w:color w:val="000000"/>
          <w:sz w:val="24"/>
          <w:szCs w:val="24"/>
        </w:rPr>
        <w:t>招标小组所有成员集中与单一供应商分别进行一轮或多轮招标，并给予所有参加招标的供应商平等的招标机会。招标顺序以现场抽签的方式确定。招标过程中，招标小组可以根据招标情况调整招标轮次。</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2.3.2</w:t>
      </w:r>
      <w:r>
        <w:rPr>
          <w:rFonts w:hint="eastAsia" w:ascii="宋体" w:hAnsi="宋体" w:eastAsia="宋体" w:cs="宋体"/>
          <w:b w:val="0"/>
          <w:bCs w:val="0"/>
          <w:color w:val="000000"/>
          <w:sz w:val="24"/>
          <w:szCs w:val="24"/>
        </w:rPr>
        <w:t>每轮招标开始前，招标小组应根据招标文件的规定，并结合各供应商的响应文件拟定招标内容。</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 xml:space="preserve">3.3 </w:t>
      </w:r>
      <w:r>
        <w:rPr>
          <w:rFonts w:hint="eastAsia" w:ascii="宋体" w:hAnsi="宋体" w:eastAsia="宋体" w:cs="宋体"/>
          <w:b w:val="0"/>
          <w:bCs w:val="0"/>
          <w:color w:val="000000"/>
          <w:sz w:val="24"/>
          <w:szCs w:val="24"/>
        </w:rPr>
        <w:t>在招标过程中，招标小组可以根据招标文件和招标情况实质性变动招标文件的技术、服务要求以及合同草案条款，但不得变动招标文件中的其他内容。实质性变动的内容，须经采购人代表书面确认。</w:t>
      </w:r>
    </w:p>
    <w:p>
      <w:pPr>
        <w:pStyle w:val="4"/>
        <w:spacing w:before="0" w:after="0" w:line="400" w:lineRule="exact"/>
        <w:ind w:firstLine="420"/>
        <w:rPr>
          <w:rFonts w:ascii="宋体" w:hAnsi="宋体" w:eastAsia="宋体"/>
          <w:b w:val="0"/>
          <w:bCs w:val="0"/>
          <w:color w:val="000000"/>
          <w:sz w:val="24"/>
          <w:szCs w:val="24"/>
        </w:rPr>
      </w:pPr>
      <w:r>
        <w:rPr>
          <w:rFonts w:ascii="宋体" w:hAnsi="宋体" w:eastAsia="宋体" w:cs="宋体"/>
          <w:b w:val="0"/>
          <w:bCs w:val="0"/>
          <w:color w:val="000000"/>
          <w:sz w:val="24"/>
          <w:szCs w:val="24"/>
        </w:rPr>
        <w:t xml:space="preserve">2.3.4 </w:t>
      </w:r>
      <w:r>
        <w:rPr>
          <w:rFonts w:hint="eastAsia" w:ascii="宋体" w:hAnsi="宋体" w:eastAsia="宋体" w:cs="宋体"/>
          <w:b w:val="0"/>
          <w:bCs w:val="0"/>
          <w:color w:val="000000"/>
          <w:sz w:val="24"/>
          <w:szCs w:val="24"/>
        </w:rPr>
        <w:t>对招标文件作出的实质性变动是招标文件的有效组成部分，招标小组应当及时以书面形式同时通知所有参加招标的供应商。</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2.3.5</w:t>
      </w:r>
      <w:r>
        <w:rPr>
          <w:rFonts w:hint="eastAsia" w:ascii="宋体" w:hAnsi="宋体" w:eastAsia="宋体" w:cs="宋体"/>
          <w:b w:val="0"/>
          <w:bCs w:val="0"/>
          <w:color w:val="000000"/>
          <w:sz w:val="24"/>
          <w:szCs w:val="24"/>
        </w:rPr>
        <w:t>招标过程中，招标文件变动的，供应商应当按照招标文件的变动情况和招标小组的要求重新提交响应文件，并由其法定代表人</w:t>
      </w:r>
      <w:r>
        <w:rPr>
          <w:rFonts w:ascii="宋体" w:hAnsi="宋体" w:eastAsia="宋体" w:cs="宋体"/>
          <w:b w:val="0"/>
          <w:bCs w:val="0"/>
          <w:color w:val="000000"/>
          <w:sz w:val="24"/>
          <w:szCs w:val="24"/>
        </w:rPr>
        <w:t>/</w:t>
      </w:r>
      <w:r>
        <w:rPr>
          <w:rFonts w:hint="eastAsia" w:ascii="宋体" w:hAnsi="宋体" w:eastAsia="宋体" w:cs="宋体"/>
          <w:b w:val="0"/>
          <w:bCs w:val="0"/>
          <w:color w:val="000000"/>
          <w:sz w:val="24"/>
          <w:szCs w:val="24"/>
        </w:rPr>
        <w:t>主要负责人</w:t>
      </w:r>
      <w:r>
        <w:rPr>
          <w:rFonts w:ascii="宋体" w:hAnsi="宋体" w:eastAsia="宋体" w:cs="宋体"/>
          <w:b w:val="0"/>
          <w:bCs w:val="0"/>
          <w:color w:val="000000"/>
          <w:sz w:val="24"/>
          <w:szCs w:val="24"/>
        </w:rPr>
        <w:t>/</w:t>
      </w:r>
      <w:r>
        <w:rPr>
          <w:rFonts w:hint="eastAsia" w:ascii="宋体" w:hAnsi="宋体" w:eastAsia="宋体" w:cs="宋体"/>
          <w:b w:val="0"/>
          <w:bCs w:val="0"/>
          <w:color w:val="000000"/>
          <w:sz w:val="24"/>
          <w:szCs w:val="24"/>
        </w:rPr>
        <w:t>本人或其授权代表签字或者加盖公章。招标过程中，供应商根据招标情况自行决定变更其响应文件的，招标小组不得拒绝，并应当给予供应商必要的时间，但是供应商变更其响应文件，应当以有利于满足招标文件要求为原则，不得变更为不利于满足招标文件规定，否则，其响应文件作为无效处理。</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2.3.6</w:t>
      </w:r>
      <w:r>
        <w:rPr>
          <w:rFonts w:hint="eastAsia" w:ascii="宋体" w:hAnsi="宋体" w:eastAsia="宋体" w:cs="宋体"/>
          <w:b w:val="0"/>
          <w:bCs w:val="0"/>
          <w:color w:val="000000"/>
          <w:sz w:val="24"/>
          <w:szCs w:val="24"/>
        </w:rPr>
        <w:t>招标过程中，招标的任何一方不得透露与招标有关的其他供应商的技术资料、价格和其他信息。</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2.3.7</w:t>
      </w:r>
      <w:r>
        <w:rPr>
          <w:rFonts w:hint="eastAsia" w:ascii="宋体" w:hAnsi="宋体" w:eastAsia="宋体" w:cs="宋体"/>
          <w:b w:val="0"/>
          <w:bCs w:val="0"/>
          <w:color w:val="000000"/>
          <w:sz w:val="24"/>
          <w:szCs w:val="24"/>
        </w:rPr>
        <w:t>招标过程中，招标小组发现或者知晓供应商存在违法、违纪行为的，招标小组应当将该供应商响应文件作无效处理，不允许其提交最后报价。</w:t>
      </w:r>
    </w:p>
    <w:p>
      <w:pPr>
        <w:pStyle w:val="4"/>
        <w:spacing w:before="0" w:after="0" w:line="400" w:lineRule="exact"/>
        <w:ind w:firstLine="470" w:firstLineChars="196"/>
        <w:rPr>
          <w:rFonts w:ascii="宋体" w:hAnsi="宋体" w:eastAsia="宋体"/>
          <w:b w:val="0"/>
          <w:bCs w:val="0"/>
          <w:color w:val="000000"/>
          <w:sz w:val="24"/>
          <w:szCs w:val="24"/>
        </w:rPr>
      </w:pPr>
      <w:r>
        <w:rPr>
          <w:rFonts w:ascii="宋体" w:hAnsi="宋体" w:eastAsia="宋体" w:cs="宋体"/>
          <w:b w:val="0"/>
          <w:bCs w:val="0"/>
          <w:color w:val="000000"/>
          <w:sz w:val="24"/>
          <w:szCs w:val="24"/>
        </w:rPr>
        <w:t>2.3.8</w:t>
      </w:r>
      <w:r>
        <w:rPr>
          <w:rFonts w:hint="eastAsia" w:ascii="宋体" w:hAnsi="宋体" w:eastAsia="宋体" w:cs="宋体"/>
          <w:b w:val="0"/>
          <w:bCs w:val="0"/>
          <w:color w:val="000000"/>
          <w:sz w:val="24"/>
          <w:szCs w:val="24"/>
        </w:rPr>
        <w:t>招标完成后，招标小组应出具招标情况记录表，招标情况记录表需包含招标内容、招标意见、实质性变动内容等。</w:t>
      </w:r>
    </w:p>
    <w:p>
      <w:pPr>
        <w:pStyle w:val="4"/>
        <w:spacing w:before="0" w:after="0" w:line="400" w:lineRule="exact"/>
        <w:ind w:firstLine="470" w:firstLineChars="196"/>
        <w:rPr>
          <w:rFonts w:ascii="宋体" w:hAnsi="宋体" w:eastAsia="宋体"/>
          <w:b w:val="0"/>
          <w:bCs w:val="0"/>
          <w:color w:val="000000"/>
          <w:sz w:val="24"/>
          <w:szCs w:val="24"/>
        </w:rPr>
      </w:pPr>
    </w:p>
    <w:p>
      <w:pPr>
        <w:spacing w:line="400" w:lineRule="exact"/>
        <w:ind w:firstLine="482" w:firstLineChars="200"/>
        <w:rPr>
          <w:rFonts w:ascii="宋体"/>
          <w:b/>
          <w:bCs/>
          <w:color w:val="000000"/>
          <w:sz w:val="24"/>
          <w:szCs w:val="24"/>
        </w:rPr>
      </w:pPr>
      <w:r>
        <w:rPr>
          <w:rFonts w:ascii="宋体" w:hAnsi="宋体" w:cs="宋体"/>
          <w:b/>
          <w:bCs/>
          <w:color w:val="000000"/>
          <w:sz w:val="24"/>
          <w:szCs w:val="24"/>
        </w:rPr>
        <w:t>4</w:t>
      </w:r>
      <w:r>
        <w:rPr>
          <w:rFonts w:hint="eastAsia" w:ascii="宋体" w:hAnsi="宋体" w:cs="宋体"/>
          <w:b/>
          <w:bCs/>
          <w:color w:val="000000"/>
          <w:sz w:val="24"/>
          <w:szCs w:val="24"/>
        </w:rPr>
        <w:t>、一次性报价</w:t>
      </w:r>
    </w:p>
    <w:p>
      <w:pPr>
        <w:spacing w:line="400" w:lineRule="exact"/>
        <w:ind w:firstLine="480" w:firstLineChars="200"/>
        <w:rPr>
          <w:rFonts w:ascii="宋体"/>
          <w:color w:val="000000"/>
          <w:sz w:val="24"/>
          <w:szCs w:val="24"/>
        </w:rPr>
      </w:pPr>
      <w:r>
        <w:rPr>
          <w:rFonts w:ascii="宋体" w:hAnsi="宋体" w:cs="宋体"/>
          <w:color w:val="000000"/>
          <w:sz w:val="24"/>
          <w:szCs w:val="24"/>
        </w:rPr>
        <w:t>2.4.1</w:t>
      </w:r>
      <w:r>
        <w:rPr>
          <w:rFonts w:hint="eastAsia" w:ascii="宋体" w:hAnsi="宋体" w:cs="宋体"/>
          <w:color w:val="000000"/>
          <w:sz w:val="24"/>
          <w:szCs w:val="24"/>
        </w:rPr>
        <w:t>招标文件能够详细列明采购标的的技术、服务要求的，招标结束后，招标小组应当要求所有实质性响应的供应商在规定时间内提交一次性报价，提交一次性报价的供应商不得少于</w:t>
      </w:r>
      <w:r>
        <w:rPr>
          <w:rFonts w:ascii="宋体" w:hAnsi="宋体" w:cs="宋体"/>
          <w:color w:val="000000"/>
          <w:sz w:val="24"/>
          <w:szCs w:val="24"/>
        </w:rPr>
        <w:t>3</w:t>
      </w:r>
      <w:r>
        <w:rPr>
          <w:rFonts w:hint="eastAsia" w:ascii="宋体" w:hAnsi="宋体" w:cs="宋体"/>
          <w:color w:val="000000"/>
          <w:sz w:val="24"/>
          <w:szCs w:val="24"/>
        </w:rPr>
        <w:t>家。或招标文件不能详细列明采购标的的技术、服务要求，需经招标由供应商提供最终设计方案或解决方案的，招标结束后，招标小组应当按照少数服从多数的原则投票推荐</w:t>
      </w:r>
      <w:r>
        <w:rPr>
          <w:rFonts w:ascii="宋体" w:hAnsi="宋体" w:cs="宋体"/>
          <w:color w:val="000000"/>
          <w:sz w:val="24"/>
          <w:szCs w:val="24"/>
        </w:rPr>
        <w:t>3</w:t>
      </w:r>
      <w:r>
        <w:rPr>
          <w:rFonts w:hint="eastAsia" w:ascii="宋体" w:hAnsi="宋体" w:cs="宋体"/>
          <w:color w:val="000000"/>
          <w:sz w:val="24"/>
          <w:szCs w:val="24"/>
        </w:rPr>
        <w:t>家以上供应商的设计方案或者解决方案，并要求其在规定时间内提交一次性报价。</w:t>
      </w:r>
    </w:p>
    <w:p>
      <w:pPr>
        <w:spacing w:line="400" w:lineRule="exact"/>
        <w:ind w:firstLine="480" w:firstLineChars="200"/>
        <w:rPr>
          <w:rFonts w:ascii="宋体"/>
          <w:color w:val="000000"/>
          <w:sz w:val="24"/>
          <w:szCs w:val="24"/>
        </w:rPr>
      </w:pPr>
      <w:r>
        <w:rPr>
          <w:rFonts w:ascii="宋体" w:hAnsi="宋体" w:cs="宋体"/>
          <w:color w:val="000000"/>
          <w:sz w:val="24"/>
          <w:szCs w:val="24"/>
        </w:rPr>
        <w:t>2.4.2</w:t>
      </w:r>
      <w:r>
        <w:rPr>
          <w:rFonts w:hint="eastAsia" w:ascii="宋体" w:hAnsi="宋体" w:cs="宋体"/>
          <w:color w:val="000000"/>
          <w:sz w:val="24"/>
          <w:szCs w:val="24"/>
        </w:rPr>
        <w:t>招标结束后，招标小组应当要求所有实质性响应的供应商在规定时间内提交最后报价。</w:t>
      </w:r>
    </w:p>
    <w:p>
      <w:pPr>
        <w:spacing w:line="400" w:lineRule="exact"/>
        <w:ind w:firstLine="480" w:firstLineChars="200"/>
        <w:rPr>
          <w:rFonts w:ascii="宋体"/>
          <w:color w:val="000000"/>
          <w:sz w:val="24"/>
          <w:szCs w:val="24"/>
        </w:rPr>
      </w:pPr>
      <w:r>
        <w:rPr>
          <w:rFonts w:ascii="宋体" w:hAnsi="宋体" w:cs="宋体"/>
          <w:color w:val="000000"/>
          <w:sz w:val="24"/>
          <w:szCs w:val="24"/>
        </w:rPr>
        <w:t>2.4.3</w:t>
      </w:r>
      <w:r>
        <w:rPr>
          <w:rFonts w:hint="eastAsia" w:ascii="宋体" w:hAnsi="宋体" w:cs="宋体"/>
          <w:color w:val="000000"/>
          <w:sz w:val="24"/>
          <w:szCs w:val="24"/>
        </w:rPr>
        <w:t>供应商最后报价应当由法定代表人</w:t>
      </w:r>
      <w:r>
        <w:rPr>
          <w:rFonts w:ascii="宋体" w:hAnsi="宋体" w:cs="宋体"/>
          <w:color w:val="000000"/>
          <w:sz w:val="24"/>
          <w:szCs w:val="24"/>
        </w:rPr>
        <w:t>/</w:t>
      </w:r>
      <w:r>
        <w:rPr>
          <w:rFonts w:hint="eastAsia" w:ascii="宋体" w:hAnsi="宋体" w:cs="宋体"/>
          <w:color w:val="000000"/>
          <w:sz w:val="24"/>
          <w:szCs w:val="24"/>
        </w:rPr>
        <w:t>主要负责人</w:t>
      </w:r>
      <w:r>
        <w:rPr>
          <w:rFonts w:ascii="宋体" w:hAnsi="宋体" w:cs="宋体"/>
          <w:color w:val="000000"/>
          <w:sz w:val="24"/>
          <w:szCs w:val="24"/>
        </w:rPr>
        <w:t>/</w:t>
      </w:r>
      <w:r>
        <w:rPr>
          <w:rFonts w:hint="eastAsia" w:ascii="宋体" w:hAnsi="宋体" w:cs="宋体"/>
          <w:color w:val="000000"/>
          <w:sz w:val="24"/>
          <w:szCs w:val="24"/>
        </w:rPr>
        <w:t>本人或其授权代表签字确认或加盖公章。一次性报价是供应商响应文件的有效组成部分。</w:t>
      </w:r>
    </w:p>
    <w:p>
      <w:pPr>
        <w:spacing w:line="400" w:lineRule="exact"/>
        <w:ind w:firstLine="480" w:firstLineChars="200"/>
        <w:rPr>
          <w:rFonts w:ascii="宋体"/>
          <w:color w:val="000000"/>
          <w:sz w:val="24"/>
          <w:szCs w:val="24"/>
        </w:rPr>
      </w:pPr>
      <w:r>
        <w:rPr>
          <w:rFonts w:ascii="宋体" w:hAnsi="宋体" w:cs="宋体"/>
          <w:color w:val="000000"/>
          <w:sz w:val="24"/>
          <w:szCs w:val="24"/>
        </w:rPr>
        <w:t xml:space="preserve">2.4.4 </w:t>
      </w:r>
      <w:r>
        <w:rPr>
          <w:rFonts w:hint="eastAsia" w:ascii="宋体" w:hAnsi="宋体" w:cs="宋体"/>
          <w:color w:val="000000"/>
          <w:sz w:val="24"/>
          <w:szCs w:val="24"/>
        </w:rPr>
        <w:t>一次性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11"/>
        <w:rPr>
          <w:color w:val="000000"/>
        </w:rPr>
      </w:pPr>
    </w:p>
    <w:p>
      <w:pPr>
        <w:spacing w:line="400" w:lineRule="exact"/>
        <w:ind w:firstLine="482" w:firstLineChars="200"/>
        <w:rPr>
          <w:rFonts w:ascii="宋体"/>
          <w:b/>
          <w:bCs/>
          <w:color w:val="000000"/>
          <w:sz w:val="24"/>
          <w:szCs w:val="24"/>
        </w:rPr>
      </w:pPr>
      <w:r>
        <w:rPr>
          <w:rFonts w:ascii="宋体" w:hAnsi="宋体" w:cs="宋体"/>
          <w:b/>
          <w:bCs/>
          <w:color w:val="000000"/>
          <w:sz w:val="24"/>
          <w:szCs w:val="24"/>
        </w:rPr>
        <w:t>5</w:t>
      </w:r>
      <w:r>
        <w:rPr>
          <w:rFonts w:hint="eastAsia" w:ascii="宋体" w:hAnsi="宋体" w:cs="宋体"/>
          <w:b/>
          <w:bCs/>
          <w:color w:val="000000"/>
          <w:sz w:val="24"/>
          <w:szCs w:val="24"/>
        </w:rPr>
        <w:t>、比较与评价</w:t>
      </w:r>
    </w:p>
    <w:p>
      <w:pPr>
        <w:spacing w:line="400" w:lineRule="exact"/>
        <w:ind w:firstLine="480" w:firstLineChars="200"/>
        <w:rPr>
          <w:rFonts w:ascii="宋体"/>
          <w:color w:val="000000"/>
          <w:sz w:val="24"/>
          <w:szCs w:val="24"/>
        </w:rPr>
      </w:pPr>
      <w:r>
        <w:rPr>
          <w:rFonts w:hint="eastAsia" w:ascii="宋体" w:hAnsi="宋体" w:cs="宋体"/>
          <w:color w:val="000000"/>
          <w:sz w:val="24"/>
          <w:szCs w:val="24"/>
        </w:rPr>
        <w:t>由招标小组采用综合评分法对提交一次性报价的供应商的响应文件和报价进行综合评分，具体要求详见本章综合评分部分。</w:t>
      </w:r>
    </w:p>
    <w:p>
      <w:pPr>
        <w:pStyle w:val="11"/>
        <w:rPr>
          <w:color w:val="000000"/>
        </w:rPr>
      </w:pPr>
    </w:p>
    <w:p>
      <w:pPr>
        <w:spacing w:line="400" w:lineRule="exact"/>
        <w:ind w:firstLine="482" w:firstLineChars="200"/>
        <w:rPr>
          <w:rFonts w:ascii="宋体"/>
          <w:b/>
          <w:bCs/>
          <w:color w:val="000000"/>
          <w:sz w:val="24"/>
          <w:szCs w:val="24"/>
        </w:rPr>
      </w:pPr>
      <w:r>
        <w:rPr>
          <w:rFonts w:ascii="宋体" w:hAnsi="宋体" w:cs="宋体"/>
          <w:b/>
          <w:bCs/>
          <w:color w:val="000000"/>
          <w:sz w:val="24"/>
          <w:szCs w:val="24"/>
        </w:rPr>
        <w:t>6</w:t>
      </w:r>
      <w:r>
        <w:rPr>
          <w:rFonts w:hint="eastAsia" w:ascii="宋体" w:hAnsi="宋体" w:cs="宋体"/>
          <w:b/>
          <w:bCs/>
          <w:color w:val="000000"/>
          <w:sz w:val="24"/>
          <w:szCs w:val="24"/>
        </w:rPr>
        <w:t>、推荐成交候选供应商</w:t>
      </w:r>
    </w:p>
    <w:p>
      <w:pPr>
        <w:spacing w:line="400" w:lineRule="exact"/>
        <w:ind w:firstLine="480" w:firstLineChars="200"/>
        <w:rPr>
          <w:rFonts w:ascii="宋体"/>
          <w:color w:val="000000"/>
          <w:sz w:val="24"/>
          <w:szCs w:val="24"/>
        </w:rPr>
      </w:pPr>
      <w:r>
        <w:rPr>
          <w:rFonts w:hint="eastAsia" w:ascii="宋体" w:hAnsi="宋体" w:cs="宋体"/>
          <w:color w:val="000000"/>
          <w:sz w:val="24"/>
          <w:szCs w:val="24"/>
        </w:rPr>
        <w:t>招标小组应当根据综合评分情况，按照评审得分由高到低顺序推荐</w:t>
      </w:r>
      <w:r>
        <w:rPr>
          <w:rFonts w:ascii="宋体" w:hAnsi="宋体" w:cs="宋体"/>
          <w:color w:val="000000"/>
          <w:sz w:val="24"/>
          <w:szCs w:val="24"/>
        </w:rPr>
        <w:t>3</w:t>
      </w:r>
      <w:r>
        <w:rPr>
          <w:rFonts w:hint="eastAsia" w:ascii="宋体" w:hAnsi="宋体" w:cs="宋体"/>
          <w:color w:val="000000"/>
          <w:sz w:val="24"/>
          <w:szCs w:val="24"/>
        </w:rPr>
        <w:t>家以上成交候选供应商，并编写招标报告。评审得分相同的，按照最后报价由低到高的顺序推荐。评审得分且最后报价相同的，按照技术指标优劣顺序推荐。评审得分且最后报价且技术指标分项得分均相同的，成交候选供应商并列。</w:t>
      </w:r>
    </w:p>
    <w:p>
      <w:pPr>
        <w:pStyle w:val="11"/>
        <w:rPr>
          <w:color w:val="000000"/>
        </w:rPr>
      </w:pPr>
    </w:p>
    <w:p>
      <w:pPr>
        <w:spacing w:line="400" w:lineRule="exact"/>
        <w:ind w:firstLine="482" w:firstLineChars="200"/>
        <w:rPr>
          <w:rFonts w:ascii="宋体"/>
          <w:color w:val="000000"/>
          <w:sz w:val="24"/>
          <w:szCs w:val="24"/>
        </w:rPr>
      </w:pPr>
      <w:r>
        <w:rPr>
          <w:rFonts w:ascii="宋体" w:hAnsi="宋体" w:cs="宋体"/>
          <w:b/>
          <w:bCs/>
          <w:color w:val="000000"/>
          <w:sz w:val="24"/>
          <w:szCs w:val="24"/>
        </w:rPr>
        <w:t>7</w:t>
      </w:r>
      <w:r>
        <w:rPr>
          <w:rFonts w:hint="eastAsia" w:ascii="宋体" w:hAnsi="宋体" w:cs="宋体"/>
          <w:b/>
          <w:bCs/>
          <w:color w:val="000000"/>
          <w:sz w:val="24"/>
          <w:szCs w:val="24"/>
        </w:rPr>
        <w:t>、招标小组复核</w:t>
      </w:r>
    </w:p>
    <w:p>
      <w:pPr>
        <w:spacing w:line="400" w:lineRule="exact"/>
        <w:ind w:firstLine="480" w:firstLineChars="200"/>
        <w:rPr>
          <w:rFonts w:ascii="宋体"/>
          <w:color w:val="000000"/>
          <w:sz w:val="24"/>
          <w:szCs w:val="24"/>
        </w:rPr>
      </w:pPr>
      <w:r>
        <w:rPr>
          <w:rFonts w:hint="eastAsia" w:ascii="宋体" w:hAnsi="宋体" w:cs="宋体"/>
          <w:color w:val="000000"/>
          <w:sz w:val="24"/>
          <w:szCs w:val="24"/>
        </w:rPr>
        <w:t>招标小组评分汇总结束后，招标小组应当进行评审复核，对拟推荐为成交候选供应商的、报价最低的、供应商资格审查未通过的、供应商响应文件作无效处理的重点复核。</w:t>
      </w:r>
    </w:p>
    <w:p>
      <w:pPr>
        <w:pStyle w:val="11"/>
        <w:rPr>
          <w:color w:val="000000"/>
        </w:rPr>
      </w:pPr>
    </w:p>
    <w:p>
      <w:pPr>
        <w:spacing w:line="400" w:lineRule="exact"/>
        <w:ind w:firstLine="482" w:firstLineChars="200"/>
        <w:rPr>
          <w:rFonts w:ascii="宋体"/>
          <w:b/>
          <w:bCs/>
          <w:color w:val="000000"/>
          <w:sz w:val="24"/>
          <w:szCs w:val="24"/>
        </w:rPr>
      </w:pPr>
      <w:r>
        <w:rPr>
          <w:rFonts w:ascii="宋体" w:hAnsi="宋体" w:cs="宋体"/>
          <w:b/>
          <w:bCs/>
          <w:color w:val="000000"/>
          <w:sz w:val="24"/>
          <w:szCs w:val="24"/>
        </w:rPr>
        <w:t>8</w:t>
      </w:r>
      <w:r>
        <w:rPr>
          <w:rFonts w:hint="eastAsia" w:ascii="宋体" w:hAnsi="宋体" w:cs="宋体"/>
          <w:b/>
          <w:bCs/>
          <w:color w:val="000000"/>
          <w:sz w:val="24"/>
          <w:szCs w:val="24"/>
        </w:rPr>
        <w:t>、编写招标报告</w:t>
      </w:r>
    </w:p>
    <w:p>
      <w:pPr>
        <w:tabs>
          <w:tab w:val="left" w:pos="5103"/>
        </w:tabs>
        <w:spacing w:line="400" w:lineRule="exact"/>
        <w:ind w:firstLine="480" w:firstLineChars="200"/>
        <w:rPr>
          <w:rFonts w:ascii="宋体"/>
          <w:color w:val="000000"/>
          <w:sz w:val="24"/>
          <w:szCs w:val="24"/>
        </w:rPr>
      </w:pPr>
      <w:r>
        <w:rPr>
          <w:rFonts w:hint="eastAsia" w:ascii="宋体" w:hAnsi="宋体" w:cs="宋体"/>
          <w:color w:val="000000"/>
          <w:sz w:val="24"/>
          <w:szCs w:val="24"/>
        </w:rPr>
        <w:t>招标小组推荐成交候选供应商后，应向采购人出具招标报告。招标报告应当包括以下主要内容：</w:t>
      </w:r>
    </w:p>
    <w:p>
      <w:pPr>
        <w:spacing w:line="400" w:lineRule="exact"/>
        <w:ind w:firstLine="480" w:firstLineChars="200"/>
        <w:rPr>
          <w:rFonts w:ascii="宋体"/>
          <w:color w:val="000000"/>
          <w:sz w:val="24"/>
          <w:szCs w:val="24"/>
        </w:rPr>
      </w:pPr>
      <w:r>
        <w:rPr>
          <w:rFonts w:ascii="宋体" w:hAnsi="宋体" w:cs="宋体"/>
          <w:color w:val="000000"/>
          <w:sz w:val="24"/>
          <w:szCs w:val="24"/>
        </w:rPr>
        <w:t>2.8</w:t>
      </w:r>
      <w:r>
        <w:rPr>
          <w:rFonts w:asci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邀请供应商参加采购活动的具体方式和相关情况；</w:t>
      </w:r>
    </w:p>
    <w:p>
      <w:pPr>
        <w:spacing w:line="400" w:lineRule="exact"/>
        <w:ind w:firstLine="480" w:firstLineChars="200"/>
        <w:rPr>
          <w:rFonts w:ascii="宋体"/>
          <w:color w:val="000000"/>
          <w:sz w:val="24"/>
          <w:szCs w:val="24"/>
        </w:rPr>
      </w:pPr>
      <w:r>
        <w:rPr>
          <w:rFonts w:ascii="宋体" w:hAnsi="宋体" w:cs="宋体"/>
          <w:color w:val="000000"/>
          <w:sz w:val="24"/>
          <w:szCs w:val="24"/>
        </w:rPr>
        <w:t xml:space="preserve">2.8.2 </w:t>
      </w:r>
      <w:r>
        <w:rPr>
          <w:rFonts w:hint="eastAsia" w:ascii="宋体" w:hAnsi="宋体" w:cs="宋体"/>
          <w:color w:val="000000"/>
          <w:sz w:val="24"/>
          <w:szCs w:val="24"/>
        </w:rPr>
        <w:t>响应文件开启日期和地点；</w:t>
      </w:r>
    </w:p>
    <w:p>
      <w:pPr>
        <w:spacing w:line="400" w:lineRule="exact"/>
        <w:ind w:firstLine="480" w:firstLineChars="200"/>
        <w:rPr>
          <w:rFonts w:ascii="宋体"/>
          <w:color w:val="000000"/>
          <w:sz w:val="24"/>
          <w:szCs w:val="24"/>
        </w:rPr>
      </w:pPr>
      <w:r>
        <w:rPr>
          <w:rFonts w:ascii="宋体" w:hAnsi="宋体" w:cs="宋体"/>
          <w:color w:val="000000"/>
          <w:sz w:val="24"/>
          <w:szCs w:val="24"/>
        </w:rPr>
        <w:t xml:space="preserve">2.8.3 </w:t>
      </w:r>
      <w:r>
        <w:rPr>
          <w:rFonts w:hint="eastAsia" w:ascii="宋体" w:hAnsi="宋体" w:cs="宋体"/>
          <w:color w:val="000000"/>
          <w:sz w:val="24"/>
          <w:szCs w:val="24"/>
        </w:rPr>
        <w:t>获取招标文件的供应商名单和招标小组成员名单；</w:t>
      </w:r>
    </w:p>
    <w:p>
      <w:pPr>
        <w:spacing w:line="400" w:lineRule="exact"/>
        <w:ind w:firstLine="480" w:firstLineChars="200"/>
        <w:rPr>
          <w:rFonts w:ascii="宋体"/>
          <w:color w:val="000000"/>
          <w:sz w:val="24"/>
          <w:szCs w:val="24"/>
        </w:rPr>
      </w:pPr>
      <w:r>
        <w:rPr>
          <w:rFonts w:ascii="宋体" w:hAnsi="宋体" w:cs="宋体"/>
          <w:color w:val="000000"/>
          <w:sz w:val="24"/>
          <w:szCs w:val="24"/>
        </w:rPr>
        <w:t>2.8.4</w:t>
      </w:r>
      <w:r>
        <w:rPr>
          <w:rFonts w:hint="eastAsia" w:ascii="宋体" w:hAnsi="宋体" w:cs="宋体"/>
          <w:color w:val="000000"/>
          <w:sz w:val="24"/>
          <w:szCs w:val="24"/>
        </w:rPr>
        <w:t>评审情况记录和说明，包括对供应商的资格审查情况、供应商响应文件审查情况、招标情况、报价情况等；</w:t>
      </w:r>
    </w:p>
    <w:p>
      <w:pPr>
        <w:spacing w:line="400" w:lineRule="exact"/>
        <w:ind w:firstLine="480" w:firstLineChars="200"/>
        <w:rPr>
          <w:rFonts w:ascii="宋体"/>
          <w:color w:val="000000"/>
          <w:sz w:val="24"/>
          <w:szCs w:val="24"/>
        </w:rPr>
      </w:pPr>
      <w:r>
        <w:rPr>
          <w:rFonts w:ascii="宋体" w:hAnsi="宋体" w:cs="宋体"/>
          <w:color w:val="000000"/>
          <w:sz w:val="24"/>
          <w:szCs w:val="24"/>
        </w:rPr>
        <w:t xml:space="preserve">2.8.5 </w:t>
      </w:r>
      <w:r>
        <w:rPr>
          <w:rFonts w:hint="eastAsia" w:ascii="宋体" w:hAnsi="宋体" w:cs="宋体"/>
          <w:color w:val="000000"/>
          <w:sz w:val="24"/>
          <w:szCs w:val="24"/>
        </w:rPr>
        <w:t>提出的成交候选供应商的排序名单及理由。</w:t>
      </w:r>
    </w:p>
    <w:p>
      <w:pPr>
        <w:spacing w:line="400" w:lineRule="exact"/>
        <w:ind w:firstLine="480" w:firstLineChars="200"/>
        <w:rPr>
          <w:rFonts w:ascii="宋体"/>
          <w:color w:val="000000"/>
          <w:sz w:val="24"/>
          <w:szCs w:val="24"/>
        </w:rPr>
      </w:pPr>
      <w:r>
        <w:rPr>
          <w:rFonts w:hint="eastAsia" w:ascii="宋体" w:hAnsi="宋体" w:cs="宋体"/>
          <w:color w:val="000000"/>
          <w:sz w:val="24"/>
          <w:szCs w:val="24"/>
        </w:rPr>
        <w:t>招标报告应当由招标小组全体人员签字认可。招标小组成员对招标报告有异议的，招标小组按照少数服从多数的原则推荐成交候选供应商，采购程序继续进行。对招标报告有异议的招标小组成员，应当在报告上签署不同意见并说明理由，由招标小组书面记录相关情况。招标小组成员拒绝在报告上签字又不书面说明其不同意见和理由的，视为同意招标报告。</w:t>
      </w:r>
    </w:p>
    <w:p>
      <w:pPr>
        <w:pStyle w:val="11"/>
        <w:rPr>
          <w:color w:val="000000"/>
        </w:rPr>
      </w:pPr>
    </w:p>
    <w:p>
      <w:pPr>
        <w:spacing w:line="400" w:lineRule="exact"/>
        <w:ind w:firstLine="482" w:firstLineChars="200"/>
        <w:rPr>
          <w:rFonts w:ascii="宋体"/>
          <w:b/>
          <w:bCs/>
          <w:color w:val="000000"/>
          <w:sz w:val="24"/>
          <w:szCs w:val="24"/>
        </w:rPr>
      </w:pPr>
      <w:r>
        <w:rPr>
          <w:rFonts w:ascii="宋体" w:hAnsi="宋体" w:cs="宋体"/>
          <w:b/>
          <w:bCs/>
          <w:color w:val="000000"/>
          <w:sz w:val="24"/>
          <w:szCs w:val="24"/>
        </w:rPr>
        <w:t>9</w:t>
      </w:r>
      <w:r>
        <w:rPr>
          <w:rFonts w:hint="eastAsia" w:ascii="宋体" w:hAnsi="宋体" w:cs="宋体"/>
          <w:b/>
          <w:bCs/>
          <w:color w:val="000000"/>
          <w:sz w:val="24"/>
          <w:szCs w:val="24"/>
        </w:rPr>
        <w:t>、招标异议处理规则</w:t>
      </w:r>
    </w:p>
    <w:p>
      <w:pPr>
        <w:spacing w:line="400" w:lineRule="exact"/>
        <w:ind w:firstLine="480" w:firstLineChars="200"/>
        <w:rPr>
          <w:rFonts w:ascii="宋体"/>
          <w:color w:val="000000"/>
          <w:sz w:val="24"/>
          <w:szCs w:val="24"/>
        </w:rPr>
      </w:pPr>
      <w:r>
        <w:rPr>
          <w:rFonts w:hint="eastAsia" w:ascii="宋体" w:hAnsi="宋体" w:cs="宋体"/>
          <w:color w:val="000000"/>
          <w:sz w:val="24"/>
          <w:szCs w:val="24"/>
        </w:rPr>
        <w:t>在招标过程中，招标小组成员对响应文件是否符合招标文件规定存在争议的，应当以少数服从多数的原则处理，但不违背招标文件规定。有不同意见的招标小组成员认为认定过程和结果不符合法律法规或者招标文件规定的，应当在招标报告中予以反映。</w:t>
      </w:r>
    </w:p>
    <w:p>
      <w:pPr>
        <w:pStyle w:val="11"/>
        <w:rPr>
          <w:color w:val="000000"/>
        </w:rPr>
      </w:pPr>
    </w:p>
    <w:p>
      <w:pPr>
        <w:spacing w:line="400" w:lineRule="exact"/>
        <w:ind w:firstLine="482" w:firstLineChars="200"/>
        <w:rPr>
          <w:rFonts w:ascii="宋体"/>
          <w:b/>
          <w:bCs/>
          <w:color w:val="000000"/>
          <w:sz w:val="24"/>
          <w:szCs w:val="24"/>
        </w:rPr>
      </w:pPr>
      <w:r>
        <w:rPr>
          <w:rFonts w:ascii="宋体" w:hAnsi="宋体" w:cs="宋体"/>
          <w:b/>
          <w:bCs/>
          <w:color w:val="000000"/>
          <w:sz w:val="24"/>
          <w:szCs w:val="24"/>
        </w:rPr>
        <w:t>10</w:t>
      </w:r>
      <w:r>
        <w:rPr>
          <w:rFonts w:hint="eastAsia" w:ascii="宋体" w:hAnsi="宋体" w:cs="宋体"/>
          <w:b/>
          <w:bCs/>
          <w:color w:val="000000"/>
          <w:sz w:val="24"/>
          <w:szCs w:val="24"/>
        </w:rPr>
        <w:t>、供应商澄清、说明</w:t>
      </w:r>
    </w:p>
    <w:p>
      <w:pPr>
        <w:spacing w:line="400" w:lineRule="exact"/>
        <w:ind w:firstLine="480" w:firstLineChars="200"/>
        <w:rPr>
          <w:rFonts w:ascii="宋体"/>
          <w:color w:val="000000"/>
          <w:sz w:val="24"/>
          <w:szCs w:val="24"/>
        </w:rPr>
      </w:pPr>
      <w:r>
        <w:rPr>
          <w:rFonts w:ascii="宋体" w:hAnsi="宋体" w:cs="宋体"/>
          <w:color w:val="000000"/>
          <w:sz w:val="24"/>
          <w:szCs w:val="24"/>
        </w:rPr>
        <w:t xml:space="preserve">2.10.1 </w:t>
      </w:r>
      <w:r>
        <w:rPr>
          <w:rFonts w:hint="eastAsia" w:ascii="宋体" w:hAnsi="宋体" w:cs="宋体"/>
          <w:color w:val="000000"/>
          <w:sz w:val="24"/>
          <w:szCs w:val="24"/>
        </w:rPr>
        <w:t>招标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color w:val="000000"/>
          <w:sz w:val="24"/>
          <w:szCs w:val="24"/>
        </w:rPr>
      </w:pPr>
      <w:r>
        <w:rPr>
          <w:rFonts w:ascii="宋体" w:hAnsi="宋体" w:cs="宋体"/>
          <w:color w:val="000000"/>
          <w:sz w:val="24"/>
          <w:szCs w:val="24"/>
        </w:rPr>
        <w:t xml:space="preserve">2.10.2 </w:t>
      </w:r>
      <w:r>
        <w:rPr>
          <w:rFonts w:hint="eastAsia" w:ascii="宋体" w:hAnsi="宋体" w:cs="宋体"/>
          <w:color w:val="000000"/>
          <w:sz w:val="24"/>
          <w:szCs w:val="24"/>
        </w:rPr>
        <w:t>招标小组要求供应商澄清、说明或者更正响应文件应当以书面形式作出。供应商的澄清、说明或者更正应当由法定代表人</w:t>
      </w:r>
      <w:r>
        <w:rPr>
          <w:rFonts w:ascii="宋体" w:hAnsi="宋体" w:cs="宋体"/>
          <w:color w:val="000000"/>
          <w:sz w:val="24"/>
          <w:szCs w:val="24"/>
        </w:rPr>
        <w:t>/</w:t>
      </w:r>
      <w:r>
        <w:rPr>
          <w:rFonts w:hint="eastAsia" w:ascii="宋体" w:hAnsi="宋体" w:cs="宋体"/>
          <w:color w:val="000000"/>
          <w:sz w:val="24"/>
          <w:szCs w:val="24"/>
        </w:rPr>
        <w:t>主要负责人</w:t>
      </w:r>
      <w:r>
        <w:rPr>
          <w:rFonts w:ascii="宋体" w:hAnsi="宋体" w:cs="宋体"/>
          <w:color w:val="000000"/>
          <w:sz w:val="24"/>
          <w:szCs w:val="24"/>
        </w:rPr>
        <w:t>/</w:t>
      </w:r>
      <w:r>
        <w:rPr>
          <w:rFonts w:hint="eastAsia" w:ascii="宋体" w:hAnsi="宋体" w:cs="宋体"/>
          <w:color w:val="000000"/>
          <w:sz w:val="24"/>
          <w:szCs w:val="24"/>
        </w:rPr>
        <w:t>本人或其授权代表签字或者加盖公章。</w:t>
      </w:r>
    </w:p>
    <w:p>
      <w:pPr>
        <w:pStyle w:val="11"/>
        <w:rPr>
          <w:color w:val="000000"/>
        </w:rPr>
      </w:pPr>
    </w:p>
    <w:p>
      <w:pPr>
        <w:spacing w:line="400" w:lineRule="exact"/>
        <w:ind w:firstLine="482" w:firstLineChars="200"/>
        <w:rPr>
          <w:rFonts w:ascii="宋体"/>
          <w:b/>
          <w:bCs/>
          <w:color w:val="000000"/>
          <w:sz w:val="24"/>
          <w:szCs w:val="24"/>
        </w:rPr>
      </w:pPr>
      <w:r>
        <w:rPr>
          <w:rFonts w:ascii="宋体" w:hAnsi="宋体" w:cs="宋体"/>
          <w:b/>
          <w:bCs/>
          <w:color w:val="000000"/>
          <w:sz w:val="24"/>
          <w:szCs w:val="24"/>
        </w:rPr>
        <w:t>11</w:t>
      </w:r>
      <w:r>
        <w:rPr>
          <w:rFonts w:hint="eastAsia" w:ascii="宋体" w:hAnsi="宋体" w:cs="宋体"/>
          <w:b/>
          <w:bCs/>
          <w:color w:val="000000"/>
          <w:sz w:val="24"/>
          <w:szCs w:val="24"/>
        </w:rPr>
        <w:t>、终止招标采购活动</w:t>
      </w:r>
    </w:p>
    <w:p>
      <w:pPr>
        <w:spacing w:line="400" w:lineRule="exact"/>
        <w:ind w:firstLine="480" w:firstLineChars="200"/>
        <w:rPr>
          <w:rFonts w:ascii="宋体"/>
          <w:color w:val="000000"/>
          <w:sz w:val="24"/>
          <w:szCs w:val="24"/>
        </w:rPr>
      </w:pPr>
      <w:r>
        <w:rPr>
          <w:rFonts w:hint="eastAsia" w:ascii="宋体" w:hAnsi="宋体" w:cs="宋体"/>
          <w:color w:val="000000"/>
          <w:sz w:val="24"/>
          <w:szCs w:val="24"/>
        </w:rPr>
        <w:t>出现下列情形之一的，采购人应当终止竞争性招标采购活动，发布项目终止公告并说明原因，重新开展采购活动：</w:t>
      </w:r>
    </w:p>
    <w:p>
      <w:pPr>
        <w:spacing w:line="400" w:lineRule="exac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）因情况变化，不再符合规定的竞争性招标采购人式适用情形的；</w:t>
      </w:r>
    </w:p>
    <w:p>
      <w:pPr>
        <w:spacing w:line="400" w:lineRule="exac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）出现影响采购公正的违法、违规行为的；</w:t>
      </w:r>
    </w:p>
    <w:p>
      <w:pPr>
        <w:spacing w:line="400" w:lineRule="exac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）在采购过程中符合要求的供应商或者报价未超过采购预算的供应商不足</w:t>
      </w:r>
      <w:r>
        <w:rPr>
          <w:rFonts w:ascii="宋体" w:hAnsi="宋体" w:cs="宋体"/>
          <w:color w:val="000000"/>
          <w:sz w:val="24"/>
          <w:szCs w:val="24"/>
        </w:rPr>
        <w:t>3</w:t>
      </w:r>
      <w:r>
        <w:rPr>
          <w:rFonts w:hint="eastAsia" w:ascii="宋体" w:hAnsi="宋体" w:cs="宋体"/>
          <w:color w:val="000000"/>
          <w:sz w:val="24"/>
          <w:szCs w:val="24"/>
        </w:rPr>
        <w:t>家的。</w:t>
      </w:r>
    </w:p>
    <w:p>
      <w:pPr>
        <w:spacing w:line="400" w:lineRule="exact"/>
        <w:ind w:firstLine="480" w:firstLineChars="200"/>
        <w:rPr>
          <w:rFonts w:ascii="宋体"/>
          <w:color w:val="000000"/>
          <w:sz w:val="24"/>
          <w:szCs w:val="24"/>
        </w:rPr>
      </w:pPr>
    </w:p>
    <w:p>
      <w:pPr>
        <w:spacing w:line="400" w:lineRule="exact"/>
        <w:ind w:firstLine="482" w:firstLineChars="200"/>
        <w:rPr>
          <w:rFonts w:ascii="宋体"/>
          <w:b/>
          <w:bCs/>
          <w:color w:val="000000"/>
          <w:sz w:val="24"/>
          <w:szCs w:val="24"/>
        </w:rPr>
      </w:pPr>
      <w:r>
        <w:rPr>
          <w:rFonts w:hint="eastAsia" w:ascii="宋体" w:cs="宋体"/>
          <w:b/>
          <w:bCs/>
          <w:color w:val="000000"/>
          <w:sz w:val="24"/>
          <w:szCs w:val="24"/>
        </w:rPr>
        <w:t>三、综合评分</w:t>
      </w:r>
    </w:p>
    <w:p>
      <w:pPr>
        <w:spacing w:line="400" w:lineRule="exact"/>
        <w:ind w:firstLine="480" w:firstLineChars="200"/>
        <w:rPr>
          <w:color w:val="000000"/>
          <w:sz w:val="24"/>
          <w:szCs w:val="24"/>
        </w:rPr>
      </w:pPr>
      <w:r>
        <w:rPr>
          <w:rFonts w:ascii="宋体" w:cs="宋体"/>
          <w:color w:val="000000"/>
          <w:sz w:val="24"/>
          <w:szCs w:val="24"/>
        </w:rPr>
        <w:t xml:space="preserve">3.1 </w:t>
      </w:r>
      <w:r>
        <w:rPr>
          <w:rFonts w:hint="eastAsia" w:cs="宋体"/>
          <w:color w:val="000000"/>
          <w:sz w:val="24"/>
          <w:szCs w:val="24"/>
        </w:rPr>
        <w:t>本次综合评分的因素是：</w:t>
      </w:r>
      <w:r>
        <w:rPr>
          <w:rFonts w:hint="eastAsia" w:ascii="宋体" w:cs="宋体"/>
          <w:color w:val="000000"/>
          <w:sz w:val="24"/>
          <w:szCs w:val="24"/>
        </w:rPr>
        <w:t>项目报价</w:t>
      </w:r>
      <w:r>
        <w:rPr>
          <w:rFonts w:hint="eastAsia" w:cs="宋体"/>
          <w:color w:val="000000"/>
          <w:sz w:val="24"/>
          <w:szCs w:val="24"/>
        </w:rPr>
        <w:t>、供应商技术及服务实力、</w:t>
      </w:r>
      <w:r>
        <w:rPr>
          <w:rFonts w:hint="eastAsia" w:ascii="宋体" w:cs="宋体"/>
          <w:color w:val="000000"/>
          <w:sz w:val="24"/>
          <w:szCs w:val="24"/>
        </w:rPr>
        <w:t>团队人员的配置及架构</w:t>
      </w:r>
      <w:r>
        <w:rPr>
          <w:rFonts w:hint="eastAsia" w:cs="宋体"/>
          <w:color w:val="000000"/>
          <w:sz w:val="24"/>
          <w:szCs w:val="24"/>
        </w:rPr>
        <w:t>、</w:t>
      </w:r>
      <w:r>
        <w:rPr>
          <w:rFonts w:hint="eastAsia" w:ascii="宋体" w:cs="宋体"/>
          <w:color w:val="000000"/>
          <w:sz w:val="24"/>
          <w:szCs w:val="24"/>
        </w:rPr>
        <w:t>履约能力</w:t>
      </w:r>
      <w:r>
        <w:rPr>
          <w:rFonts w:hint="eastAsia" w:cs="宋体"/>
          <w:color w:val="000000"/>
          <w:sz w:val="24"/>
          <w:szCs w:val="24"/>
        </w:rPr>
        <w:t>、售后服务、招标文件的规范性等。</w:t>
      </w:r>
    </w:p>
    <w:p>
      <w:pPr>
        <w:spacing w:line="400" w:lineRule="exact"/>
        <w:ind w:firstLine="480" w:firstLineChars="200"/>
        <w:rPr>
          <w:rFonts w:ascii="宋体"/>
          <w:color w:val="000000"/>
          <w:sz w:val="24"/>
          <w:szCs w:val="24"/>
        </w:rPr>
      </w:pPr>
      <w:r>
        <w:rPr>
          <w:rFonts w:ascii="宋体" w:cs="宋体"/>
          <w:color w:val="000000"/>
          <w:sz w:val="24"/>
          <w:szCs w:val="24"/>
        </w:rPr>
        <w:t xml:space="preserve">3.2 </w:t>
      </w:r>
      <w:r>
        <w:rPr>
          <w:rFonts w:hint="eastAsia" w:cs="宋体"/>
          <w:color w:val="000000"/>
          <w:sz w:val="24"/>
          <w:szCs w:val="24"/>
        </w:rPr>
        <w:t>除价格因素外</w:t>
      </w:r>
      <w:r>
        <w:rPr>
          <w:rFonts w:hint="eastAsia" w:ascii="宋体" w:cs="宋体"/>
          <w:color w:val="000000"/>
          <w:sz w:val="24"/>
          <w:szCs w:val="24"/>
        </w:rPr>
        <w:t>，招标小组成员对每个有效供应商的响应文件进行共同评价、打分。</w:t>
      </w:r>
    </w:p>
    <w:p>
      <w:pPr>
        <w:pStyle w:val="12"/>
        <w:tabs>
          <w:tab w:val="left" w:pos="600"/>
        </w:tabs>
        <w:spacing w:line="400" w:lineRule="exact"/>
        <w:ind w:firstLine="480" w:firstLineChars="200"/>
        <w:rPr>
          <w:rFonts w:ascii="宋体"/>
          <w:color w:val="000000"/>
          <w:sz w:val="24"/>
          <w:szCs w:val="24"/>
        </w:rPr>
      </w:pPr>
      <w:r>
        <w:rPr>
          <w:rFonts w:ascii="宋体" w:cs="宋体"/>
          <w:color w:val="000000"/>
          <w:sz w:val="24"/>
          <w:szCs w:val="24"/>
        </w:rPr>
        <w:t>3.3</w:t>
      </w:r>
      <w:r>
        <w:rPr>
          <w:rFonts w:hint="eastAsia" w:ascii="宋体" w:cs="宋体"/>
          <w:color w:val="000000"/>
          <w:sz w:val="24"/>
          <w:szCs w:val="24"/>
        </w:rPr>
        <w:t>综合评分明细表</w:t>
      </w:r>
    </w:p>
    <w:p>
      <w:pPr>
        <w:pStyle w:val="12"/>
        <w:tabs>
          <w:tab w:val="left" w:pos="600"/>
        </w:tabs>
        <w:spacing w:line="400" w:lineRule="exact"/>
        <w:ind w:firstLine="480" w:firstLineChars="200"/>
        <w:rPr>
          <w:rFonts w:ascii="宋体"/>
          <w:color w:val="000000"/>
          <w:sz w:val="24"/>
          <w:szCs w:val="24"/>
        </w:rPr>
      </w:pPr>
      <w:r>
        <w:rPr>
          <w:rFonts w:ascii="宋体" w:cs="宋体"/>
          <w:color w:val="000000"/>
          <w:sz w:val="24"/>
          <w:szCs w:val="24"/>
        </w:rPr>
        <w:t xml:space="preserve">3.3.1 </w:t>
      </w:r>
      <w:r>
        <w:rPr>
          <w:rFonts w:hint="eastAsia" w:ascii="宋体" w:cs="宋体"/>
          <w:color w:val="000000"/>
          <w:sz w:val="24"/>
          <w:szCs w:val="24"/>
        </w:rPr>
        <w:t>综合评分明细表的制定以科学合理、降低评委会自由裁量权为原则。</w:t>
      </w:r>
    </w:p>
    <w:p>
      <w:pPr>
        <w:spacing w:line="360" w:lineRule="auto"/>
        <w:ind w:firstLine="630"/>
        <w:rPr>
          <w:rFonts w:ascii="宋体"/>
          <w:color w:val="000000"/>
        </w:rPr>
      </w:pPr>
      <w:r>
        <w:rPr>
          <w:rFonts w:ascii="宋体" w:hAnsi="宋体" w:cs="宋体"/>
          <w:b/>
          <w:bCs/>
          <w:color w:val="000000"/>
          <w:sz w:val="24"/>
          <w:szCs w:val="24"/>
        </w:rPr>
        <w:t xml:space="preserve">3.3.2 </w:t>
      </w:r>
      <w:r>
        <w:rPr>
          <w:rFonts w:hint="eastAsia" w:ascii="宋体" w:hAnsi="宋体" w:cs="宋体"/>
          <w:b/>
          <w:bCs/>
          <w:color w:val="000000"/>
          <w:sz w:val="24"/>
          <w:szCs w:val="24"/>
        </w:rPr>
        <w:t>综合评分明细表</w:t>
      </w:r>
    </w:p>
    <w:tbl>
      <w:tblPr>
        <w:tblStyle w:val="31"/>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764"/>
        <w:gridCol w:w="533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2" w:type="dxa"/>
            <w:vAlign w:val="center"/>
          </w:tcPr>
          <w:p>
            <w:pPr>
              <w:spacing w:line="36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851" w:type="dxa"/>
            <w:vAlign w:val="center"/>
          </w:tcPr>
          <w:p>
            <w:pPr>
              <w:spacing w:line="36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评分因素及权重</w:t>
            </w:r>
          </w:p>
        </w:tc>
        <w:tc>
          <w:tcPr>
            <w:tcW w:w="764" w:type="dxa"/>
            <w:vAlign w:val="center"/>
          </w:tcPr>
          <w:p>
            <w:pPr>
              <w:spacing w:line="36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分　值</w:t>
            </w:r>
          </w:p>
        </w:tc>
        <w:tc>
          <w:tcPr>
            <w:tcW w:w="5331" w:type="dxa"/>
            <w:vAlign w:val="center"/>
          </w:tcPr>
          <w:p>
            <w:pPr>
              <w:spacing w:line="36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评分标准</w:t>
            </w:r>
          </w:p>
        </w:tc>
        <w:tc>
          <w:tcPr>
            <w:tcW w:w="795" w:type="dxa"/>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2" w:type="dxa"/>
            <w:vAlign w:val="center"/>
          </w:tcPr>
          <w:p>
            <w:pPr>
              <w:spacing w:line="36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851" w:type="dxa"/>
            <w:vAlign w:val="center"/>
          </w:tcPr>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报价</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0%</w:t>
            </w:r>
          </w:p>
        </w:tc>
        <w:tc>
          <w:tcPr>
            <w:tcW w:w="764" w:type="dxa"/>
            <w:vAlign w:val="center"/>
          </w:tcPr>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0分</w:t>
            </w:r>
          </w:p>
        </w:tc>
        <w:tc>
          <w:tcPr>
            <w:tcW w:w="5331" w:type="dxa"/>
            <w:vAlign w:val="center"/>
          </w:tcPr>
          <w:p>
            <w:pPr>
              <w:autoSpaceDE w:val="0"/>
              <w:autoSpaceDN w:val="0"/>
              <w:adjustRightIn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满足招标文件要求且响应价格最低的响应报价为招标基准价，其价格分为满分。其他供应商的价格分统一按照下列公式计算：招标报价得分=(招标基准价／最后招标报价)*1</w:t>
            </w: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%*100</w:t>
            </w:r>
          </w:p>
          <w:p>
            <w:pPr>
              <w:autoSpaceDE w:val="0"/>
              <w:autoSpaceDN w:val="0"/>
              <w:adjustRightIn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小微企业（监狱企业、残疾人福利单位视同小微企业）价格扣除按照本采购文件竞争性招标须知前附表规定执行。</w:t>
            </w:r>
          </w:p>
          <w:p>
            <w:pPr>
              <w:autoSpaceDE w:val="0"/>
              <w:autoSpaceDN w:val="0"/>
              <w:adjustRightInd w:val="0"/>
              <w:jc w:val="left"/>
              <w:rPr>
                <w:rFonts w:hint="eastAsia" w:ascii="宋体" w:hAnsi="宋体" w:eastAsia="宋体" w:cs="宋体"/>
                <w:color w:val="000000"/>
                <w:sz w:val="21"/>
                <w:szCs w:val="21"/>
              </w:rPr>
            </w:pPr>
            <w:r>
              <w:rPr>
                <w:rFonts w:hint="eastAsia" w:ascii="宋体" w:hAnsi="宋体" w:eastAsia="宋体" w:cs="宋体"/>
                <w:color w:val="000000"/>
                <w:sz w:val="21"/>
                <w:szCs w:val="21"/>
              </w:rPr>
              <w:t>说明：提供中小企业声明函或残疾人福利性单位声明函，加盖供应商公章，未提供不能享受价格扣除。失信行为按照本采购文件竞争性招标须知前附表规定执行。</w:t>
            </w:r>
          </w:p>
        </w:tc>
        <w:tc>
          <w:tcPr>
            <w:tcW w:w="795" w:type="dxa"/>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2" w:type="dxa"/>
            <w:vAlign w:val="center"/>
          </w:tcPr>
          <w:p>
            <w:pPr>
              <w:spacing w:line="360" w:lineRule="auto"/>
              <w:ind w:firstLine="28"/>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851"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sz w:val="21"/>
                <w:szCs w:val="21"/>
              </w:rPr>
            </w:pPr>
            <w:r>
              <w:rPr>
                <w:rFonts w:hint="eastAsia" w:ascii="宋体" w:hAnsi="宋体" w:eastAsia="宋体" w:cs="宋体"/>
                <w:b w:val="0"/>
                <w:bCs w:val="0"/>
                <w:color w:val="auto"/>
                <w:sz w:val="21"/>
                <w:szCs w:val="21"/>
                <w:highlight w:val="none"/>
                <w:lang w:val="en-US" w:eastAsia="zh-CN"/>
              </w:rPr>
              <w:t>履约能力24</w:t>
            </w:r>
            <w:r>
              <w:rPr>
                <w:rFonts w:hint="eastAsia" w:ascii="宋体" w:hAnsi="宋体" w:eastAsia="宋体" w:cs="宋体"/>
                <w:b w:val="0"/>
                <w:bCs w:val="0"/>
                <w:color w:val="auto"/>
                <w:sz w:val="21"/>
                <w:szCs w:val="21"/>
                <w:highlight w:val="none"/>
              </w:rPr>
              <w:t>%</w:t>
            </w:r>
          </w:p>
        </w:tc>
        <w:tc>
          <w:tcPr>
            <w:tcW w:w="764" w:type="dxa"/>
            <w:vAlign w:val="center"/>
          </w:tcPr>
          <w:p>
            <w:pPr>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sz w:val="21"/>
                <w:szCs w:val="21"/>
              </w:rPr>
            </w:pPr>
            <w:r>
              <w:rPr>
                <w:rFonts w:hint="eastAsia" w:ascii="宋体" w:hAnsi="宋体" w:eastAsia="宋体" w:cs="宋体"/>
                <w:b w:val="0"/>
                <w:bCs w:val="0"/>
                <w:color w:val="auto"/>
                <w:sz w:val="21"/>
                <w:szCs w:val="21"/>
                <w:highlight w:val="none"/>
                <w:lang w:val="en-US" w:eastAsia="zh-CN"/>
              </w:rPr>
              <w:t>24</w:t>
            </w:r>
            <w:r>
              <w:rPr>
                <w:rFonts w:hint="eastAsia" w:ascii="宋体" w:hAnsi="宋体" w:eastAsia="宋体" w:cs="宋体"/>
                <w:b w:val="0"/>
                <w:bCs w:val="0"/>
                <w:color w:val="auto"/>
                <w:sz w:val="21"/>
                <w:szCs w:val="21"/>
                <w:highlight w:val="none"/>
              </w:rPr>
              <w:t>分</w:t>
            </w:r>
          </w:p>
        </w:tc>
        <w:tc>
          <w:tcPr>
            <w:tcW w:w="5331" w:type="dxa"/>
            <w:vAlign w:val="center"/>
          </w:tcPr>
          <w:p>
            <w:pPr>
              <w:pageBreakBefore w:val="0"/>
              <w:numPr>
                <w:ilvl w:val="0"/>
                <w:numId w:val="5"/>
              </w:numPr>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根据供应商</w:t>
            </w:r>
            <w:r>
              <w:rPr>
                <w:rFonts w:hint="eastAsia" w:ascii="宋体" w:hAnsi="宋体" w:eastAsia="宋体" w:cs="宋体"/>
                <w:b w:val="0"/>
                <w:bCs w:val="0"/>
                <w:color w:val="auto"/>
                <w:sz w:val="21"/>
                <w:szCs w:val="21"/>
                <w:highlight w:val="none"/>
              </w:rPr>
              <w:t>提供</w:t>
            </w:r>
            <w:r>
              <w:rPr>
                <w:rFonts w:hint="eastAsia" w:ascii="宋体" w:hAnsi="宋体" w:eastAsia="宋体" w:cs="宋体"/>
                <w:b w:val="0"/>
                <w:bCs w:val="0"/>
                <w:color w:val="auto"/>
                <w:sz w:val="21"/>
                <w:szCs w:val="21"/>
                <w:highlight w:val="none"/>
                <w:lang w:val="en-US" w:eastAsia="zh-CN"/>
              </w:rPr>
              <w:t>的类似</w:t>
            </w:r>
            <w:r>
              <w:rPr>
                <w:rFonts w:hint="eastAsia" w:ascii="宋体" w:hAnsi="宋体" w:eastAsia="宋体" w:cs="宋体"/>
                <w:b w:val="0"/>
                <w:bCs w:val="0"/>
                <w:color w:val="auto"/>
                <w:sz w:val="21"/>
                <w:szCs w:val="21"/>
                <w:highlight w:val="none"/>
              </w:rPr>
              <w:t>项目业绩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每提供一个业绩证明材料得</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分，最高1</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p>
          <w:p>
            <w:pPr>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注</w:t>
            </w:r>
            <w:r>
              <w:rPr>
                <w:rFonts w:hint="eastAsia" w:ascii="宋体" w:hAnsi="宋体" w:eastAsia="宋体" w:cs="宋体"/>
                <w:b w:val="0"/>
                <w:bCs w:val="0"/>
                <w:color w:val="auto"/>
                <w:sz w:val="21"/>
                <w:szCs w:val="21"/>
                <w:highlight w:val="none"/>
              </w:rPr>
              <w:t>：业绩需提供合同复印件并加盖公章</w:t>
            </w:r>
            <w:r>
              <w:rPr>
                <w:rFonts w:hint="eastAsia" w:ascii="宋体" w:hAnsi="宋体" w:eastAsia="宋体" w:cs="宋体"/>
                <w:b w:val="0"/>
                <w:bCs w:val="0"/>
                <w:color w:val="auto"/>
                <w:sz w:val="21"/>
                <w:szCs w:val="21"/>
                <w:highlight w:val="none"/>
                <w:lang w:eastAsia="zh-CN"/>
              </w:rPr>
              <w:t>。</w:t>
            </w:r>
          </w:p>
          <w:p>
            <w:pPr>
              <w:keepNext/>
              <w:keepLines/>
              <w:pageBreakBefore w:val="0"/>
              <w:widowControl w:val="0"/>
              <w:numPr>
                <w:ilvl w:val="0"/>
                <w:numId w:val="0"/>
              </w:numPr>
              <w:kinsoku/>
              <w:wordWrap/>
              <w:overflowPunct/>
              <w:topLinePunct w:val="0"/>
              <w:autoSpaceDE/>
              <w:autoSpaceDN/>
              <w:bidi w:val="0"/>
              <w:adjustRightInd w:val="0"/>
              <w:snapToGrid w:val="0"/>
              <w:spacing w:before="0" w:after="0" w:line="360" w:lineRule="auto"/>
              <w:ind w:left="0" w:leftChars="0" w:firstLine="0" w:firstLineChars="0"/>
              <w:jc w:val="both"/>
              <w:textAlignment w:val="auto"/>
              <w:outlineLvl w:val="3"/>
              <w:rPr>
                <w:rFonts w:hint="eastAsia" w:ascii="宋体" w:hAnsi="宋体" w:eastAsia="宋体" w:cs="宋体"/>
                <w:color w:val="000000"/>
                <w:sz w:val="21"/>
                <w:szCs w:val="21"/>
                <w:highlight w:val="yellow"/>
              </w:rPr>
            </w:pPr>
            <w:r>
              <w:rPr>
                <w:rFonts w:hint="eastAsia" w:ascii="宋体" w:hAnsi="宋体" w:eastAsia="宋体" w:cs="宋体"/>
                <w:b w:val="0"/>
                <w:bCs w:val="0"/>
                <w:color w:val="auto"/>
                <w:kern w:val="2"/>
                <w:sz w:val="21"/>
                <w:szCs w:val="21"/>
                <w:highlight w:val="none"/>
                <w:lang w:val="en-US" w:eastAsia="zh-CN" w:bidi="ar-SA"/>
              </w:rPr>
              <w:t>2、供应商</w:t>
            </w:r>
            <w:r>
              <w:rPr>
                <w:rFonts w:hint="eastAsia" w:ascii="宋体" w:hAnsi="宋体" w:eastAsia="宋体" w:cs="宋体"/>
                <w:color w:val="auto"/>
                <w:kern w:val="0"/>
                <w:sz w:val="21"/>
                <w:szCs w:val="21"/>
                <w:highlight w:val="none"/>
              </w:rPr>
              <w:t>为本项目</w:t>
            </w:r>
            <w:r>
              <w:rPr>
                <w:rFonts w:hint="eastAsia" w:ascii="宋体" w:hAnsi="宋体" w:eastAsia="宋体" w:cs="宋体"/>
                <w:color w:val="auto"/>
                <w:kern w:val="0"/>
                <w:sz w:val="21"/>
                <w:szCs w:val="21"/>
                <w:highlight w:val="none"/>
                <w:lang w:val="en-US" w:eastAsia="zh-CN"/>
              </w:rPr>
              <w:t>提供</w:t>
            </w:r>
            <w:r>
              <w:rPr>
                <w:rFonts w:hint="eastAsia" w:ascii="宋体" w:hAnsi="宋体" w:eastAsia="宋体" w:cs="宋体"/>
                <w:color w:val="auto"/>
                <w:kern w:val="0"/>
                <w:sz w:val="21"/>
                <w:szCs w:val="21"/>
                <w:highlight w:val="none"/>
              </w:rPr>
              <w:t>的</w:t>
            </w:r>
            <w:r>
              <w:rPr>
                <w:rFonts w:hint="eastAsia" w:ascii="宋体" w:hAnsi="宋体" w:eastAsia="宋体" w:cs="宋体"/>
                <w:b w:val="0"/>
                <w:bCs w:val="0"/>
                <w:color w:val="auto"/>
                <w:kern w:val="2"/>
                <w:sz w:val="21"/>
                <w:szCs w:val="21"/>
                <w:highlight w:val="none"/>
                <w:lang w:val="zh-CN" w:eastAsia="zh-CN" w:bidi="ar-SA"/>
              </w:rPr>
              <w:t>库房</w:t>
            </w:r>
            <w:r>
              <w:rPr>
                <w:rFonts w:hint="eastAsia" w:ascii="宋体" w:hAnsi="宋体" w:eastAsia="宋体" w:cs="宋体"/>
                <w:b w:val="0"/>
                <w:bCs w:val="0"/>
                <w:color w:val="auto"/>
                <w:kern w:val="2"/>
                <w:sz w:val="21"/>
                <w:szCs w:val="21"/>
                <w:highlight w:val="none"/>
                <w:lang w:val="en-US" w:eastAsia="zh-CN" w:bidi="ar-SA"/>
              </w:rPr>
              <w:t>具有</w:t>
            </w:r>
            <w:r>
              <w:rPr>
                <w:rFonts w:hint="eastAsia" w:ascii="宋体" w:hAnsi="宋体" w:eastAsia="宋体" w:cs="宋体"/>
                <w:b w:val="0"/>
                <w:bCs w:val="0"/>
                <w:color w:val="auto"/>
                <w:kern w:val="2"/>
                <w:sz w:val="21"/>
                <w:szCs w:val="21"/>
                <w:highlight w:val="none"/>
                <w:lang w:val="zh-CN" w:eastAsia="zh-CN" w:bidi="ar-SA"/>
              </w:rPr>
              <w:t>自主产权得</w:t>
            </w:r>
            <w:r>
              <w:rPr>
                <w:rFonts w:hint="eastAsia" w:ascii="宋体" w:hAnsi="宋体" w:eastAsia="宋体" w:cs="宋体"/>
                <w:b w:val="0"/>
                <w:bCs w:val="0"/>
                <w:color w:val="auto"/>
                <w:kern w:val="2"/>
                <w:sz w:val="21"/>
                <w:szCs w:val="21"/>
                <w:highlight w:val="none"/>
                <w:lang w:val="en-US" w:eastAsia="zh-CN" w:bidi="ar-SA"/>
              </w:rPr>
              <w:t>12</w:t>
            </w:r>
            <w:r>
              <w:rPr>
                <w:rFonts w:hint="eastAsia" w:ascii="宋体" w:hAnsi="宋体" w:eastAsia="宋体" w:cs="宋体"/>
                <w:b w:val="0"/>
                <w:bCs w:val="0"/>
                <w:color w:val="auto"/>
                <w:kern w:val="2"/>
                <w:sz w:val="21"/>
                <w:szCs w:val="21"/>
                <w:highlight w:val="none"/>
                <w:lang w:val="zh-CN" w:eastAsia="zh-CN" w:bidi="ar-SA"/>
              </w:rPr>
              <w:t>分；库房</w:t>
            </w:r>
            <w:r>
              <w:rPr>
                <w:rFonts w:hint="eastAsia" w:ascii="宋体" w:hAnsi="宋体" w:eastAsia="宋体" w:cs="宋体"/>
                <w:color w:val="auto"/>
                <w:kern w:val="0"/>
                <w:sz w:val="21"/>
                <w:szCs w:val="21"/>
                <w:highlight w:val="none"/>
              </w:rPr>
              <w:t>为租赁</w:t>
            </w:r>
            <w:r>
              <w:rPr>
                <w:rFonts w:hint="eastAsia" w:ascii="宋体" w:hAnsi="宋体" w:eastAsia="宋体" w:cs="宋体"/>
                <w:color w:val="auto"/>
                <w:kern w:val="0"/>
                <w:sz w:val="21"/>
                <w:szCs w:val="21"/>
                <w:highlight w:val="none"/>
                <w:lang w:val="en-US" w:eastAsia="zh-CN"/>
              </w:rPr>
              <w:t>且有效租约期从递交响应文件之日起不短于5年</w:t>
            </w:r>
            <w:r>
              <w:rPr>
                <w:rFonts w:hint="eastAsia" w:ascii="宋体" w:hAnsi="宋体" w:eastAsia="宋体" w:cs="宋体"/>
                <w:color w:val="auto"/>
                <w:kern w:val="0"/>
                <w:sz w:val="21"/>
                <w:szCs w:val="21"/>
                <w:highlight w:val="none"/>
              </w:rPr>
              <w:t>的</w:t>
            </w:r>
            <w:r>
              <w:rPr>
                <w:rFonts w:hint="eastAsia" w:ascii="宋体" w:hAnsi="宋体" w:eastAsia="宋体" w:cs="宋体"/>
                <w:color w:val="auto"/>
                <w:kern w:val="0"/>
                <w:sz w:val="21"/>
                <w:szCs w:val="21"/>
                <w:highlight w:val="none"/>
                <w:lang w:val="en-US" w:eastAsia="zh-CN"/>
              </w:rPr>
              <w:t>得6分，其他不得分。</w:t>
            </w:r>
            <w:r>
              <w:rPr>
                <w:rFonts w:hint="eastAsia" w:ascii="宋体" w:hAnsi="宋体" w:eastAsia="宋体" w:cs="宋体"/>
                <w:b w:val="0"/>
                <w:bCs w:val="0"/>
                <w:color w:val="auto"/>
                <w:kern w:val="2"/>
                <w:sz w:val="21"/>
                <w:szCs w:val="21"/>
                <w:highlight w:val="none"/>
                <w:lang w:val="zh-CN" w:eastAsia="zh-CN" w:bidi="ar-SA"/>
              </w:rPr>
              <w:t>（</w:t>
            </w:r>
            <w:r>
              <w:rPr>
                <w:rFonts w:hint="eastAsia" w:ascii="宋体" w:hAnsi="宋体" w:eastAsia="宋体" w:cs="宋体"/>
                <w:b w:val="0"/>
                <w:bCs w:val="0"/>
                <w:color w:val="auto"/>
                <w:kern w:val="2"/>
                <w:sz w:val="21"/>
                <w:szCs w:val="21"/>
                <w:highlight w:val="none"/>
                <w:lang w:val="en-US" w:eastAsia="zh-CN" w:bidi="ar-SA"/>
              </w:rPr>
              <w:t>注：自主产权的供应商须</w:t>
            </w:r>
            <w:r>
              <w:rPr>
                <w:rFonts w:hint="eastAsia" w:ascii="宋体" w:hAnsi="宋体" w:eastAsia="宋体" w:cs="宋体"/>
                <w:b w:val="0"/>
                <w:bCs w:val="0"/>
                <w:color w:val="auto"/>
                <w:kern w:val="2"/>
                <w:sz w:val="21"/>
                <w:szCs w:val="21"/>
                <w:highlight w:val="none"/>
                <w:lang w:val="zh-CN" w:eastAsia="zh-CN" w:bidi="ar-SA"/>
              </w:rPr>
              <w:t>提供库房产权</w:t>
            </w:r>
            <w:r>
              <w:rPr>
                <w:rFonts w:hint="eastAsia" w:ascii="宋体" w:hAnsi="宋体" w:eastAsia="宋体" w:cs="宋体"/>
                <w:b w:val="0"/>
                <w:bCs w:val="0"/>
                <w:color w:val="auto"/>
                <w:kern w:val="2"/>
                <w:sz w:val="21"/>
                <w:szCs w:val="21"/>
                <w:highlight w:val="none"/>
                <w:lang w:val="en-US" w:eastAsia="zh-CN" w:bidi="ar-SA"/>
              </w:rPr>
              <w:t>证明复印件</w:t>
            </w:r>
            <w:r>
              <w:rPr>
                <w:rFonts w:hint="eastAsia" w:ascii="宋体" w:hAnsi="宋体" w:eastAsia="宋体" w:cs="宋体"/>
                <w:b w:val="0"/>
                <w:bCs w:val="0"/>
                <w:color w:val="auto"/>
                <w:kern w:val="2"/>
                <w:sz w:val="21"/>
                <w:szCs w:val="21"/>
                <w:highlight w:val="none"/>
                <w:lang w:val="zh-CN" w:eastAsia="zh-CN" w:bidi="ar-SA"/>
              </w:rPr>
              <w:t>；</w:t>
            </w:r>
            <w:r>
              <w:rPr>
                <w:rFonts w:hint="eastAsia" w:ascii="宋体" w:hAnsi="宋体" w:eastAsia="宋体" w:cs="宋体"/>
                <w:b w:val="0"/>
                <w:bCs w:val="0"/>
                <w:color w:val="auto"/>
                <w:kern w:val="2"/>
                <w:sz w:val="21"/>
                <w:szCs w:val="21"/>
                <w:highlight w:val="none"/>
                <w:lang w:val="en-US" w:eastAsia="zh-CN" w:bidi="ar-SA"/>
              </w:rPr>
              <w:t>租赁的供应商须提供</w:t>
            </w:r>
            <w:r>
              <w:rPr>
                <w:rFonts w:hint="eastAsia" w:ascii="宋体" w:hAnsi="宋体" w:eastAsia="宋体" w:cs="宋体"/>
                <w:b w:val="0"/>
                <w:bCs w:val="0"/>
                <w:color w:val="auto"/>
                <w:kern w:val="2"/>
                <w:sz w:val="21"/>
                <w:szCs w:val="21"/>
                <w:highlight w:val="none"/>
                <w:lang w:val="zh-CN" w:eastAsia="zh-CN" w:bidi="ar-SA"/>
              </w:rPr>
              <w:t>房屋租赁合同、</w:t>
            </w:r>
            <w:r>
              <w:rPr>
                <w:rFonts w:hint="eastAsia" w:ascii="宋体" w:hAnsi="宋体" w:eastAsia="宋体" w:cs="宋体"/>
                <w:b w:val="0"/>
                <w:bCs w:val="0"/>
                <w:color w:val="auto"/>
                <w:kern w:val="2"/>
                <w:sz w:val="21"/>
                <w:szCs w:val="21"/>
                <w:highlight w:val="none"/>
                <w:lang w:val="en-US" w:eastAsia="zh-CN" w:bidi="ar-SA"/>
              </w:rPr>
              <w:t>产权证明</w:t>
            </w:r>
            <w:r>
              <w:rPr>
                <w:rFonts w:hint="eastAsia" w:ascii="宋体" w:hAnsi="宋体" w:eastAsia="宋体" w:cs="宋体"/>
                <w:b w:val="0"/>
                <w:bCs w:val="0"/>
                <w:color w:val="auto"/>
                <w:kern w:val="2"/>
                <w:sz w:val="21"/>
                <w:szCs w:val="21"/>
                <w:highlight w:val="none"/>
                <w:lang w:val="zh-CN" w:eastAsia="zh-CN" w:bidi="ar-SA"/>
              </w:rPr>
              <w:t>复印件</w:t>
            </w:r>
            <w:r>
              <w:rPr>
                <w:rFonts w:hint="eastAsia" w:ascii="宋体" w:hAnsi="宋体" w:eastAsia="宋体" w:cs="宋体"/>
                <w:b w:val="0"/>
                <w:bCs w:val="0"/>
                <w:color w:val="auto"/>
                <w:kern w:val="2"/>
                <w:sz w:val="21"/>
                <w:szCs w:val="21"/>
                <w:highlight w:val="none"/>
                <w:lang w:val="en-US" w:eastAsia="zh-CN" w:bidi="ar-SA"/>
              </w:rPr>
              <w:t>并加盖供应商公章。</w:t>
            </w:r>
            <w:r>
              <w:rPr>
                <w:rFonts w:hint="eastAsia" w:ascii="宋体" w:hAnsi="宋体" w:eastAsia="宋体" w:cs="宋体"/>
                <w:b w:val="0"/>
                <w:bCs w:val="0"/>
                <w:color w:val="auto"/>
                <w:kern w:val="2"/>
                <w:sz w:val="21"/>
                <w:szCs w:val="21"/>
                <w:highlight w:val="none"/>
                <w:lang w:val="zh-CN" w:eastAsia="zh-CN" w:bidi="ar-SA"/>
              </w:rPr>
              <w:t>）</w:t>
            </w:r>
          </w:p>
        </w:tc>
        <w:tc>
          <w:tcPr>
            <w:tcW w:w="795" w:type="dxa"/>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2" w:type="dxa"/>
            <w:vAlign w:val="center"/>
          </w:tcPr>
          <w:p>
            <w:pPr>
              <w:spacing w:line="360" w:lineRule="auto"/>
              <w:ind w:firstLine="28" w:firstLineChars="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3</w:t>
            </w:r>
          </w:p>
        </w:tc>
        <w:tc>
          <w:tcPr>
            <w:tcW w:w="851" w:type="dxa"/>
            <w:vAlign w:val="center"/>
          </w:tcPr>
          <w:p>
            <w:pPr>
              <w:spacing w:line="240" w:lineRule="auto"/>
              <w:ind w:firstLine="0" w:firstLineChars="0"/>
              <w:jc w:val="center"/>
              <w:rPr>
                <w:rFonts w:hint="default" w:ascii="宋体" w:hAnsi="宋体" w:eastAsia="宋体" w:cs="宋体"/>
                <w:color w:val="000000"/>
                <w:kern w:val="2"/>
                <w:sz w:val="21"/>
                <w:szCs w:val="21"/>
                <w:lang w:val="en-US" w:eastAsia="zh-CN" w:bidi="ar-SA"/>
              </w:rPr>
            </w:pPr>
            <w:r>
              <w:rPr>
                <w:rFonts w:hint="eastAsia" w:ascii="宋体" w:hAnsi="宋体" w:eastAsia="宋体" w:cs="宋体"/>
                <w:sz w:val="21"/>
                <w:szCs w:val="21"/>
              </w:rPr>
              <w:t>项目实施总体方案</w:t>
            </w:r>
            <w:r>
              <w:rPr>
                <w:rFonts w:hint="eastAsia" w:ascii="宋体" w:hAnsi="宋体" w:cs="宋体"/>
                <w:sz w:val="21"/>
                <w:szCs w:val="21"/>
                <w:lang w:val="en-US" w:eastAsia="zh-CN"/>
              </w:rPr>
              <w:t>12%</w:t>
            </w:r>
          </w:p>
        </w:tc>
        <w:tc>
          <w:tcPr>
            <w:tcW w:w="764" w:type="dxa"/>
            <w:vAlign w:val="center"/>
          </w:tcPr>
          <w:p>
            <w:pPr>
              <w:pStyle w:val="85"/>
              <w:spacing w:line="240" w:lineRule="auto"/>
              <w:ind w:firstLine="0" w:firstLineChars="0"/>
              <w:rPr>
                <w:rFonts w:hint="eastAsia" w:ascii="宋体" w:hAnsi="宋体" w:eastAsia="宋体" w:cs="宋体"/>
                <w:color w:val="000000"/>
                <w:kern w:val="2"/>
                <w:sz w:val="21"/>
                <w:szCs w:val="21"/>
                <w:lang w:val="en-US" w:eastAsia="zh-CN" w:bidi="ar-SA"/>
              </w:rPr>
            </w:pPr>
            <w:r>
              <w:rPr>
                <w:rFonts w:hint="eastAsia" w:ascii="宋体" w:hAnsi="宋体" w:eastAsia="宋体" w:cs="宋体"/>
                <w:sz w:val="21"/>
                <w:szCs w:val="21"/>
              </w:rPr>
              <w:t>12分</w:t>
            </w:r>
          </w:p>
        </w:tc>
        <w:tc>
          <w:tcPr>
            <w:tcW w:w="5331" w:type="dxa"/>
            <w:vAlign w:val="center"/>
          </w:tcPr>
          <w:p>
            <w:pPr>
              <w:pStyle w:val="85"/>
              <w:spacing w:line="240" w:lineRule="auto"/>
              <w:ind w:firstLine="0" w:firstLineChars="0"/>
              <w:jc w:val="both"/>
              <w:rPr>
                <w:rFonts w:hint="eastAsia" w:ascii="宋体" w:hAnsi="宋体" w:eastAsia="宋体" w:cs="宋体"/>
                <w:color w:val="000000"/>
                <w:kern w:val="2"/>
                <w:sz w:val="21"/>
                <w:szCs w:val="21"/>
                <w:lang w:val="en-US" w:eastAsia="zh-CN" w:bidi="ar-SA"/>
              </w:rPr>
            </w:pPr>
            <w:r>
              <w:rPr>
                <w:rFonts w:hint="eastAsia" w:ascii="宋体" w:hAnsi="宋体" w:eastAsia="宋体" w:cs="宋体"/>
                <w:sz w:val="21"/>
                <w:szCs w:val="21"/>
              </w:rPr>
              <w:t>供应商的项目实施总体方案包含但不限于①项目人员配置、②项目设施设备配置、③档案清点移交及打包装箱方案、④档案转运及入库方案、⑤档案存储及维护方案、⑥库房现场管理方案，项目实施总体方案包含上述六项基本内容，且每项基本内容有具体详细的阐述，方案阐述逻辑严谨，可实施性强，且符合项目实际的得12分；每缺失一项基本内容的扣2分，每有一项基本内容存在缺陷（缺陷是指：内容不够完善、条理不清晰、描述过于简单、与项目特点不匹配、凭空编造、不可能实现的夸大情形、逻辑漏洞、存在不适用项目实际情况的情形等）的扣1分，扣完为止。</w:t>
            </w:r>
          </w:p>
        </w:tc>
        <w:tc>
          <w:tcPr>
            <w:tcW w:w="795" w:type="dxa"/>
            <w:vAlign w:val="center"/>
          </w:tcPr>
          <w:p>
            <w:pPr>
              <w:spacing w:line="360" w:lineRule="auto"/>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项目实施人员提供近6个月的社保证明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2" w:type="dxa"/>
            <w:vAlign w:val="center"/>
          </w:tcPr>
          <w:p>
            <w:pPr>
              <w:spacing w:line="360" w:lineRule="auto"/>
              <w:ind w:firstLine="28"/>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c>
          <w:tcPr>
            <w:tcW w:w="851" w:type="dxa"/>
            <w:vAlign w:val="center"/>
          </w:tcPr>
          <w:p>
            <w:pPr>
              <w:spacing w:line="240" w:lineRule="auto"/>
              <w:ind w:firstLine="0" w:firstLineChars="0"/>
              <w:jc w:val="center"/>
              <w:rPr>
                <w:rFonts w:hint="default" w:ascii="Times New Roman" w:hAnsi="Times New Roman" w:eastAsia="宋体" w:cs="Times New Roman"/>
                <w:kern w:val="2"/>
                <w:sz w:val="21"/>
                <w:szCs w:val="21"/>
                <w:lang w:val="en-US" w:eastAsia="zh-CN" w:bidi="ar-SA"/>
              </w:rPr>
            </w:pPr>
            <w:r>
              <w:rPr>
                <w:rFonts w:hint="eastAsia" w:hAnsi="宋体"/>
                <w:szCs w:val="28"/>
              </w:rPr>
              <w:t>质量控制方案</w:t>
            </w:r>
            <w:r>
              <w:rPr>
                <w:rFonts w:hint="eastAsia" w:hAnsi="宋体"/>
                <w:szCs w:val="28"/>
                <w:lang w:val="en-US" w:eastAsia="zh-CN"/>
              </w:rPr>
              <w:t>6%</w:t>
            </w:r>
          </w:p>
        </w:tc>
        <w:tc>
          <w:tcPr>
            <w:tcW w:w="764" w:type="dxa"/>
            <w:vAlign w:val="center"/>
          </w:tcPr>
          <w:p>
            <w:pPr>
              <w:pStyle w:val="85"/>
              <w:spacing w:line="240" w:lineRule="auto"/>
              <w:ind w:firstLine="0" w:firstLineChars="0"/>
              <w:rPr>
                <w:rFonts w:hint="eastAsia" w:ascii="Times New Roman" w:hAnsi="Times New Roman" w:eastAsia="宋体" w:cs="Times New Roman"/>
                <w:kern w:val="2"/>
                <w:sz w:val="21"/>
                <w:szCs w:val="21"/>
                <w:lang w:val="en-US" w:eastAsia="zh-CN" w:bidi="ar-SA"/>
              </w:rPr>
            </w:pPr>
            <w:r>
              <w:rPr>
                <w:rFonts w:hint="eastAsia" w:hAnsi="宋体"/>
                <w:szCs w:val="28"/>
              </w:rPr>
              <w:t>6</w:t>
            </w:r>
            <w:r>
              <w:rPr>
                <w:rFonts w:hAnsi="宋体"/>
                <w:szCs w:val="28"/>
              </w:rPr>
              <w:t>分</w:t>
            </w:r>
          </w:p>
        </w:tc>
        <w:tc>
          <w:tcPr>
            <w:tcW w:w="5331" w:type="dxa"/>
            <w:vAlign w:val="center"/>
          </w:tcPr>
          <w:p>
            <w:pPr>
              <w:pStyle w:val="85"/>
              <w:spacing w:line="240" w:lineRule="auto"/>
              <w:ind w:firstLine="0" w:firstLineChars="0"/>
              <w:jc w:val="left"/>
              <w:rPr>
                <w:rFonts w:hint="eastAsia" w:ascii="Times New Roman" w:hAnsi="Times New Roman" w:eastAsia="宋体" w:cs="Times New Roman"/>
                <w:kern w:val="2"/>
                <w:sz w:val="21"/>
                <w:szCs w:val="21"/>
                <w:lang w:val="en-US" w:eastAsia="zh-CN" w:bidi="ar-SA"/>
              </w:rPr>
            </w:pPr>
            <w:r>
              <w:rPr>
                <w:rFonts w:hint="eastAsia" w:hAnsi="宋体" w:cs="宋体"/>
                <w:szCs w:val="28"/>
              </w:rPr>
              <w:t>供应商的质量控制方案包含但不限于①质量控制制度及目标、②质量控制措施、③质量检测措施及报告，质量控制方案包含上述三项基本内容，且每项基本内容有具体详细的阐述，方案阐述逻辑严谨，可实施性强，且符合项目实际的得</w:t>
            </w:r>
            <w:r>
              <w:rPr>
                <w:rFonts w:hAnsi="宋体" w:cs="宋体"/>
                <w:szCs w:val="28"/>
              </w:rPr>
              <w:t>6</w:t>
            </w:r>
            <w:r>
              <w:rPr>
                <w:rFonts w:hint="eastAsia" w:hAnsi="宋体" w:cs="宋体"/>
                <w:szCs w:val="28"/>
              </w:rPr>
              <w:t>分；每缺失一项基本内容的扣</w:t>
            </w:r>
            <w:r>
              <w:rPr>
                <w:rFonts w:hAnsi="宋体" w:cs="宋体"/>
                <w:szCs w:val="28"/>
              </w:rPr>
              <w:t>2</w:t>
            </w:r>
            <w:r>
              <w:rPr>
                <w:rFonts w:hint="eastAsia" w:hAnsi="宋体" w:cs="宋体"/>
                <w:szCs w:val="28"/>
              </w:rPr>
              <w:t>分，每有一项基本内容存在缺陷（缺陷是指：内容不够完善、条理不清晰、描述过于简单、与项目特点不匹配、凭空编造、不可能实现的夸大情形、逻辑漏洞、存在不适用项目实际情况的情形等）的扣</w:t>
            </w:r>
            <w:r>
              <w:rPr>
                <w:rFonts w:hAnsi="宋体" w:cs="宋体"/>
                <w:szCs w:val="28"/>
              </w:rPr>
              <w:t>1</w:t>
            </w:r>
            <w:r>
              <w:rPr>
                <w:rFonts w:hint="eastAsia" w:hAnsi="宋体" w:cs="宋体"/>
                <w:szCs w:val="28"/>
              </w:rPr>
              <w:t>分，扣完为止。</w:t>
            </w:r>
          </w:p>
        </w:tc>
        <w:tc>
          <w:tcPr>
            <w:tcW w:w="795" w:type="dxa"/>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2" w:type="dxa"/>
            <w:vAlign w:val="center"/>
          </w:tcPr>
          <w:p>
            <w:pPr>
              <w:spacing w:line="360" w:lineRule="auto"/>
              <w:ind w:firstLine="28"/>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5</w:t>
            </w:r>
          </w:p>
        </w:tc>
        <w:tc>
          <w:tcPr>
            <w:tcW w:w="851" w:type="dxa"/>
            <w:vAlign w:val="center"/>
          </w:tcPr>
          <w:p>
            <w:pPr>
              <w:spacing w:line="240" w:lineRule="auto"/>
              <w:ind w:firstLine="0" w:firstLineChars="0"/>
              <w:jc w:val="center"/>
              <w:rPr>
                <w:rFonts w:hint="default" w:ascii="宋体" w:hAnsi="宋体" w:eastAsia="宋体" w:cs="宋体"/>
                <w:color w:val="000000"/>
                <w:sz w:val="21"/>
                <w:szCs w:val="21"/>
                <w:lang w:val="en-US" w:eastAsia="zh-CN"/>
              </w:rPr>
            </w:pPr>
            <w:r>
              <w:rPr>
                <w:rFonts w:hint="eastAsia" w:hAnsi="宋体"/>
                <w:szCs w:val="28"/>
              </w:rPr>
              <w:t>防护功能</w:t>
            </w:r>
            <w:r>
              <w:rPr>
                <w:rFonts w:hint="eastAsia" w:hAnsi="宋体"/>
                <w:szCs w:val="28"/>
                <w:lang w:val="en-US" w:eastAsia="zh-CN"/>
              </w:rPr>
              <w:t>10%</w:t>
            </w:r>
          </w:p>
        </w:tc>
        <w:tc>
          <w:tcPr>
            <w:tcW w:w="764" w:type="dxa"/>
            <w:vAlign w:val="center"/>
          </w:tcPr>
          <w:p>
            <w:pPr>
              <w:spacing w:line="240" w:lineRule="auto"/>
              <w:ind w:firstLine="0" w:firstLineChars="0"/>
              <w:jc w:val="center"/>
              <w:rPr>
                <w:rFonts w:hint="eastAsia" w:ascii="宋体" w:hAnsi="宋体" w:eastAsia="宋体" w:cs="宋体"/>
                <w:color w:val="000000"/>
                <w:sz w:val="21"/>
                <w:szCs w:val="21"/>
              </w:rPr>
            </w:pPr>
            <w:r>
              <w:rPr>
                <w:rFonts w:hAnsi="宋体"/>
                <w:szCs w:val="28"/>
              </w:rPr>
              <w:t>10</w:t>
            </w:r>
            <w:r>
              <w:rPr>
                <w:rFonts w:hint="eastAsia" w:hAnsi="宋体"/>
                <w:szCs w:val="28"/>
              </w:rPr>
              <w:t>分</w:t>
            </w:r>
          </w:p>
        </w:tc>
        <w:tc>
          <w:tcPr>
            <w:tcW w:w="5331" w:type="dxa"/>
            <w:vAlign w:val="center"/>
          </w:tcPr>
          <w:p>
            <w:pPr>
              <w:spacing w:line="240" w:lineRule="auto"/>
              <w:ind w:firstLine="0" w:firstLineChars="0"/>
              <w:jc w:val="left"/>
            </w:pPr>
            <w:r>
              <w:rPr>
                <w:rFonts w:hint="eastAsia"/>
              </w:rPr>
              <w:t>供应商提供的库房具备“防火、防潮、防高温、防盗、防虫、</w:t>
            </w:r>
            <w:r>
              <w:rPr>
                <w:rFonts w:hint="eastAsia" w:hAnsi="宋体"/>
                <w:szCs w:val="28"/>
              </w:rPr>
              <w:t>防鼠</w:t>
            </w:r>
            <w:r>
              <w:rPr>
                <w:rFonts w:hint="eastAsia"/>
              </w:rPr>
              <w:t>、防有害气体、防光、防污染、防尘”等防护功能，具备</w:t>
            </w:r>
            <w:r>
              <w:t>上述十项防护功能的</w:t>
            </w:r>
            <w:r>
              <w:rPr>
                <w:rFonts w:hint="eastAsia"/>
              </w:rPr>
              <w:t>得</w:t>
            </w:r>
            <w:r>
              <w:t>10</w:t>
            </w:r>
            <w:r>
              <w:rPr>
                <w:rFonts w:hint="eastAsia"/>
              </w:rPr>
              <w:t>分，每缺少一项上述</w:t>
            </w:r>
            <w:r>
              <w:t>防护功能的</w:t>
            </w:r>
            <w:r>
              <w:rPr>
                <w:rFonts w:hint="eastAsia"/>
              </w:rPr>
              <w:t>扣</w:t>
            </w:r>
            <w:r>
              <w:t>1</w:t>
            </w:r>
            <w:r>
              <w:rPr>
                <w:rFonts w:hint="eastAsia"/>
              </w:rPr>
              <w:t>分，扣完为止。</w:t>
            </w:r>
          </w:p>
          <w:p>
            <w:pPr>
              <w:spacing w:line="240" w:lineRule="auto"/>
              <w:ind w:firstLine="0" w:firstLineChars="0"/>
              <w:jc w:val="left"/>
              <w:rPr>
                <w:rFonts w:hint="eastAsia" w:ascii="宋体" w:hAnsi="宋体" w:eastAsia="宋体" w:cs="宋体"/>
                <w:color w:val="000000"/>
                <w:kern w:val="2"/>
                <w:sz w:val="21"/>
                <w:szCs w:val="21"/>
              </w:rPr>
            </w:pPr>
            <w:r>
              <w:rPr>
                <w:rFonts w:hAnsi="宋体" w:cs="宋体"/>
                <w:szCs w:val="28"/>
              </w:rPr>
              <w:t>注：提供相关证明材料或</w:t>
            </w:r>
            <w:r>
              <w:rPr>
                <w:rFonts w:hint="eastAsia" w:hAnsi="宋体" w:cs="宋体"/>
                <w:szCs w:val="28"/>
              </w:rPr>
              <w:t>承诺函</w:t>
            </w:r>
            <w:r>
              <w:rPr>
                <w:rFonts w:hAnsi="宋体" w:cs="宋体"/>
                <w:szCs w:val="28"/>
              </w:rPr>
              <w:t>（</w:t>
            </w:r>
            <w:r>
              <w:rPr>
                <w:rFonts w:hint="eastAsia" w:hAnsi="宋体" w:cs="宋体"/>
                <w:szCs w:val="28"/>
              </w:rPr>
              <w:t>承诺</w:t>
            </w:r>
            <w:r>
              <w:rPr>
                <w:rFonts w:hAnsi="宋体" w:cs="宋体"/>
                <w:szCs w:val="28"/>
              </w:rPr>
              <w:t>在成交后</w:t>
            </w:r>
            <w:r>
              <w:rPr>
                <w:rFonts w:hint="eastAsia" w:hAnsi="宋体" w:cs="宋体"/>
                <w:szCs w:val="28"/>
              </w:rPr>
              <w:t>、</w:t>
            </w:r>
            <w:r>
              <w:rPr>
                <w:rFonts w:hAnsi="宋体" w:cs="宋体"/>
                <w:szCs w:val="28"/>
              </w:rPr>
              <w:t>签订合同前</w:t>
            </w:r>
            <w:r>
              <w:rPr>
                <w:rFonts w:hint="eastAsia" w:hAnsi="宋体" w:cs="宋体"/>
                <w:szCs w:val="28"/>
              </w:rPr>
              <w:t>，提供的库房能达到</w:t>
            </w:r>
            <w:r>
              <w:rPr>
                <w:rFonts w:hAnsi="宋体" w:cs="宋体"/>
                <w:szCs w:val="28"/>
              </w:rPr>
              <w:t>的相关标准要求）</w:t>
            </w:r>
            <w:r>
              <w:rPr>
                <w:rFonts w:hint="eastAsia" w:hAnsi="宋体" w:cs="宋体"/>
                <w:szCs w:val="28"/>
              </w:rPr>
              <w:t>，</w:t>
            </w:r>
            <w:r>
              <w:rPr>
                <w:rFonts w:hAnsi="宋体" w:cs="宋体"/>
                <w:szCs w:val="28"/>
              </w:rPr>
              <w:t>并加盖</w:t>
            </w:r>
            <w:r>
              <w:rPr>
                <w:rFonts w:hint="eastAsia" w:hAnsi="宋体" w:cs="宋体"/>
                <w:szCs w:val="28"/>
              </w:rPr>
              <w:t>供应商单位</w:t>
            </w:r>
            <w:r>
              <w:rPr>
                <w:rFonts w:hAnsi="宋体" w:cs="宋体"/>
                <w:szCs w:val="28"/>
              </w:rPr>
              <w:t>公章。</w:t>
            </w:r>
          </w:p>
        </w:tc>
        <w:tc>
          <w:tcPr>
            <w:tcW w:w="795" w:type="dxa"/>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2" w:type="dxa"/>
            <w:vAlign w:val="center"/>
          </w:tcPr>
          <w:p>
            <w:pPr>
              <w:spacing w:line="360" w:lineRule="auto"/>
              <w:ind w:firstLine="28"/>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6</w:t>
            </w:r>
          </w:p>
        </w:tc>
        <w:tc>
          <w:tcPr>
            <w:tcW w:w="851" w:type="dxa"/>
            <w:vAlign w:val="center"/>
          </w:tcPr>
          <w:p>
            <w:pPr>
              <w:snapToGrid w:val="0"/>
              <w:spacing w:line="360" w:lineRule="auto"/>
              <w:jc w:val="center"/>
              <w:rPr>
                <w:rFonts w:hint="eastAsia" w:ascii="宋体" w:hAnsi="宋体" w:eastAsia="宋体" w:cs="宋体"/>
                <w:color w:val="000000"/>
                <w:sz w:val="21"/>
                <w:szCs w:val="21"/>
              </w:rPr>
            </w:pPr>
            <w:r>
              <w:rPr>
                <w:rStyle w:val="33"/>
                <w:rFonts w:hint="eastAsia" w:ascii="宋体" w:hAnsi="宋体" w:eastAsia="宋体" w:cs="宋体"/>
                <w:color w:val="auto"/>
                <w:kern w:val="0"/>
                <w:sz w:val="21"/>
                <w:szCs w:val="21"/>
              </w:rPr>
              <w:t>安全保密措施方案</w:t>
            </w:r>
            <w:r>
              <w:rPr>
                <w:rStyle w:val="33"/>
                <w:rFonts w:hint="eastAsia" w:ascii="宋体" w:hAnsi="宋体" w:eastAsia="宋体" w:cs="宋体"/>
                <w:color w:val="auto"/>
                <w:kern w:val="0"/>
                <w:sz w:val="21"/>
                <w:szCs w:val="21"/>
                <w:lang w:val="en-US" w:eastAsia="zh-CN"/>
              </w:rPr>
              <w:t>10%</w:t>
            </w:r>
          </w:p>
        </w:tc>
        <w:tc>
          <w:tcPr>
            <w:tcW w:w="764" w:type="dxa"/>
            <w:vAlign w:val="center"/>
          </w:tcPr>
          <w:p>
            <w:pPr>
              <w:snapToGrid w:val="0"/>
              <w:spacing w:line="360" w:lineRule="auto"/>
              <w:jc w:val="center"/>
              <w:rPr>
                <w:rFonts w:hint="eastAsia" w:ascii="宋体" w:hAnsi="宋体" w:eastAsia="宋体" w:cs="宋体"/>
                <w:color w:val="000000"/>
                <w:sz w:val="21"/>
                <w:szCs w:val="21"/>
              </w:rPr>
            </w:pPr>
            <w:r>
              <w:rPr>
                <w:rStyle w:val="33"/>
                <w:rFonts w:hint="eastAsia" w:ascii="宋体" w:hAnsi="宋体" w:eastAsia="宋体" w:cs="宋体"/>
                <w:color w:val="auto"/>
                <w:kern w:val="0"/>
                <w:sz w:val="21"/>
                <w:szCs w:val="21"/>
                <w:lang w:val="en-US" w:eastAsia="zh-CN"/>
              </w:rPr>
              <w:t>10分</w:t>
            </w:r>
          </w:p>
        </w:tc>
        <w:tc>
          <w:tcPr>
            <w:tcW w:w="5331" w:type="dxa"/>
            <w:vAlign w:val="center"/>
          </w:tcPr>
          <w:p>
            <w:pPr>
              <w:keepNext w:val="0"/>
              <w:keepLines w:val="0"/>
              <w:pageBreakBefore w:val="0"/>
              <w:numPr>
                <w:ilvl w:val="0"/>
                <w:numId w:val="0"/>
              </w:numPr>
              <w:kinsoku/>
              <w:wordWrap w:val="0"/>
              <w:overflowPunct/>
              <w:topLinePunct w:val="0"/>
              <w:autoSpaceDE/>
              <w:autoSpaceDN/>
              <w:bidi w:val="0"/>
              <w:adjustRightInd/>
              <w:snapToGrid w:val="0"/>
              <w:spacing w:line="360" w:lineRule="auto"/>
              <w:ind w:leftChars="0"/>
              <w:textAlignment w:val="auto"/>
              <w:rPr>
                <w:rFonts w:hint="eastAsia" w:ascii="宋体" w:hAnsi="宋体" w:eastAsia="宋体" w:cs="宋体"/>
                <w:color w:val="auto"/>
                <w:kern w:val="0"/>
                <w:sz w:val="21"/>
                <w:szCs w:val="21"/>
                <w:highlight w:val="none"/>
                <w:u w:val="none"/>
              </w:rPr>
            </w:pPr>
            <w:r>
              <w:rPr>
                <w:rStyle w:val="33"/>
                <w:rFonts w:hint="eastAsia" w:ascii="宋体" w:hAnsi="宋体" w:cs="宋体"/>
                <w:color w:val="auto"/>
                <w:sz w:val="21"/>
                <w:szCs w:val="21"/>
                <w:lang w:val="en-US" w:eastAsia="zh-CN"/>
              </w:rPr>
              <w:t>1、</w:t>
            </w:r>
            <w:r>
              <w:rPr>
                <w:rStyle w:val="33"/>
                <w:rFonts w:hint="eastAsia" w:ascii="宋体" w:hAnsi="宋体" w:eastAsia="宋体" w:cs="宋体"/>
                <w:color w:val="auto"/>
                <w:sz w:val="21"/>
                <w:szCs w:val="21"/>
                <w:lang w:val="en-US" w:eastAsia="zh-CN"/>
              </w:rPr>
              <w:t>根据供应商提供的</w:t>
            </w:r>
            <w:r>
              <w:rPr>
                <w:rStyle w:val="33"/>
                <w:rFonts w:hint="eastAsia" w:ascii="宋体" w:hAnsi="宋体" w:eastAsia="宋体" w:cs="宋体"/>
                <w:color w:val="auto"/>
                <w:kern w:val="0"/>
                <w:sz w:val="21"/>
                <w:szCs w:val="21"/>
              </w:rPr>
              <w:t>安全保密措施方案</w:t>
            </w:r>
            <w:r>
              <w:rPr>
                <w:rStyle w:val="33"/>
                <w:rFonts w:hint="eastAsia" w:ascii="宋体" w:hAnsi="宋体" w:eastAsia="宋体" w:cs="宋体"/>
                <w:color w:val="auto"/>
                <w:sz w:val="21"/>
                <w:szCs w:val="21"/>
              </w:rPr>
              <w:t>，包括保密安全制度、现场管理制度、人员管理制度、档案运输制度、档案安全管理制度</w:t>
            </w:r>
            <w:r>
              <w:rPr>
                <w:rFonts w:hint="eastAsia" w:ascii="宋体" w:hAnsi="宋体" w:eastAsia="宋体" w:cs="宋体"/>
                <w:bCs/>
                <w:color w:val="auto"/>
                <w:sz w:val="21"/>
                <w:szCs w:val="21"/>
                <w:highlight w:val="none"/>
                <w:lang w:val="en-US" w:eastAsia="zh-CN"/>
              </w:rPr>
              <w:t>进行评审，每具有一项上述细化指标得1分，</w:t>
            </w:r>
            <w:r>
              <w:rPr>
                <w:rFonts w:hint="eastAsia" w:ascii="宋体" w:hAnsi="宋体" w:eastAsia="宋体" w:cs="宋体"/>
                <w:color w:val="auto"/>
                <w:kern w:val="0"/>
                <w:sz w:val="21"/>
                <w:szCs w:val="21"/>
                <w:highlight w:val="none"/>
                <w:lang w:val="en-US" w:eastAsia="zh-CN"/>
              </w:rPr>
              <w:t>最多得5分</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u w:val="none"/>
              </w:rPr>
              <w:t>缺少</w:t>
            </w:r>
            <w:r>
              <w:rPr>
                <w:rFonts w:hint="eastAsia" w:ascii="宋体" w:hAnsi="宋体" w:eastAsia="宋体" w:cs="宋体"/>
                <w:color w:val="auto"/>
                <w:kern w:val="0"/>
                <w:sz w:val="21"/>
                <w:szCs w:val="21"/>
                <w:highlight w:val="none"/>
                <w:u w:val="none"/>
                <w:lang w:val="en-US" w:eastAsia="zh-CN"/>
              </w:rPr>
              <w:t>一</w:t>
            </w:r>
            <w:r>
              <w:rPr>
                <w:rFonts w:hint="eastAsia" w:ascii="宋体" w:hAnsi="宋体" w:eastAsia="宋体" w:cs="宋体"/>
                <w:color w:val="auto"/>
                <w:kern w:val="0"/>
                <w:sz w:val="21"/>
                <w:szCs w:val="21"/>
                <w:highlight w:val="none"/>
                <w:u w:val="none"/>
              </w:rPr>
              <w:t>项内容或者</w:t>
            </w:r>
            <w:r>
              <w:rPr>
                <w:rFonts w:hint="eastAsia" w:ascii="宋体" w:hAnsi="宋体" w:eastAsia="宋体" w:cs="宋体"/>
                <w:color w:val="auto"/>
                <w:kern w:val="0"/>
                <w:sz w:val="21"/>
                <w:szCs w:val="21"/>
                <w:highlight w:val="none"/>
                <w:u w:val="none"/>
                <w:lang w:val="en-US" w:eastAsia="zh-CN"/>
              </w:rPr>
              <w:t>其中一</w:t>
            </w:r>
            <w:r>
              <w:rPr>
                <w:rFonts w:hint="eastAsia" w:ascii="宋体" w:hAnsi="宋体" w:eastAsia="宋体" w:cs="宋体"/>
                <w:color w:val="auto"/>
                <w:kern w:val="0"/>
                <w:sz w:val="21"/>
                <w:szCs w:val="21"/>
                <w:highlight w:val="none"/>
                <w:u w:val="none"/>
              </w:rPr>
              <w:t>项内容不能满足实际需求或相关内容阐述简略或与本项目不匹配的扣</w:t>
            </w:r>
            <w:r>
              <w:rPr>
                <w:rFonts w:hint="eastAsia" w:ascii="宋体" w:hAnsi="宋体" w:eastAsia="宋体" w:cs="宋体"/>
                <w:color w:val="auto"/>
                <w:kern w:val="0"/>
                <w:sz w:val="21"/>
                <w:szCs w:val="21"/>
                <w:highlight w:val="none"/>
                <w:u w:val="none"/>
                <w:lang w:val="en-US" w:eastAsia="zh-CN"/>
              </w:rPr>
              <w:t>1</w:t>
            </w:r>
            <w:r>
              <w:rPr>
                <w:rFonts w:hint="eastAsia" w:ascii="宋体" w:hAnsi="宋体" w:eastAsia="宋体" w:cs="宋体"/>
                <w:color w:val="auto"/>
                <w:kern w:val="0"/>
                <w:sz w:val="21"/>
                <w:szCs w:val="21"/>
                <w:highlight w:val="none"/>
                <w:u w:val="none"/>
              </w:rPr>
              <w:t>分，扣完为止。</w:t>
            </w:r>
          </w:p>
          <w:p>
            <w:pPr>
              <w:pStyle w:val="8"/>
              <w:widowControl/>
              <w:numPr>
                <w:ilvl w:val="0"/>
                <w:numId w:val="0"/>
              </w:numPr>
              <w:snapToGrid w:val="0"/>
              <w:spacing w:line="360" w:lineRule="auto"/>
              <w:ind w:leftChars="0"/>
              <w:rPr>
                <w:rFonts w:hint="eastAsia" w:ascii="宋体" w:hAnsi="宋体" w:eastAsia="宋体" w:cs="宋体"/>
                <w:color w:val="000000"/>
                <w:sz w:val="21"/>
                <w:szCs w:val="21"/>
              </w:rPr>
            </w:pP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en-US" w:eastAsia="zh-CN"/>
              </w:rPr>
              <w:t>安全保密措施方案中每有一项细化指标有利于项目实施或提高服务质量的</w:t>
            </w:r>
            <w:r>
              <w:rPr>
                <w:rFonts w:hint="eastAsia" w:ascii="宋体" w:hAnsi="宋体" w:eastAsia="宋体" w:cs="宋体"/>
                <w:color w:val="auto"/>
                <w:kern w:val="0"/>
                <w:sz w:val="21"/>
                <w:szCs w:val="21"/>
                <w:highlight w:val="none"/>
                <w:lang w:eastAsia="zh-CN"/>
              </w:rPr>
              <w:t>，每具有一项加</w:t>
            </w: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eastAsia="zh-CN"/>
              </w:rPr>
              <w:t>分，最多加</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eastAsia="zh-CN"/>
              </w:rPr>
              <w:t>分</w:t>
            </w:r>
            <w:r>
              <w:rPr>
                <w:rFonts w:hint="eastAsia" w:ascii="宋体" w:hAnsi="宋体" w:eastAsia="宋体" w:cs="宋体"/>
                <w:color w:val="auto"/>
                <w:kern w:val="0"/>
                <w:sz w:val="21"/>
                <w:szCs w:val="21"/>
                <w:highlight w:val="none"/>
              </w:rPr>
              <w:t>。</w:t>
            </w:r>
          </w:p>
        </w:tc>
        <w:tc>
          <w:tcPr>
            <w:tcW w:w="795" w:type="dxa"/>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2" w:type="dxa"/>
            <w:vAlign w:val="center"/>
          </w:tcPr>
          <w:p>
            <w:pPr>
              <w:spacing w:line="360" w:lineRule="auto"/>
              <w:ind w:firstLine="28" w:firstLineChars="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7</w:t>
            </w:r>
          </w:p>
        </w:tc>
        <w:tc>
          <w:tcPr>
            <w:tcW w:w="851" w:type="dxa"/>
            <w:vAlign w:val="center"/>
          </w:tcPr>
          <w:p>
            <w:pPr>
              <w:spacing w:line="240" w:lineRule="auto"/>
              <w:ind w:firstLine="0" w:firstLineChar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sz w:val="21"/>
                <w:szCs w:val="21"/>
              </w:rPr>
              <w:t>项目应急预案</w:t>
            </w:r>
            <w:r>
              <w:rPr>
                <w:rFonts w:hint="eastAsia" w:ascii="宋体" w:hAnsi="宋体" w:cs="宋体"/>
                <w:sz w:val="21"/>
                <w:szCs w:val="21"/>
                <w:lang w:val="en-US" w:eastAsia="zh-CN"/>
              </w:rPr>
              <w:t>12%</w:t>
            </w:r>
          </w:p>
        </w:tc>
        <w:tc>
          <w:tcPr>
            <w:tcW w:w="764" w:type="dxa"/>
            <w:vAlign w:val="center"/>
          </w:tcPr>
          <w:p>
            <w:pPr>
              <w:pStyle w:val="85"/>
              <w:spacing w:line="240" w:lineRule="auto"/>
              <w:ind w:firstLine="0" w:firstLineChars="0"/>
              <w:rPr>
                <w:rFonts w:hint="eastAsia" w:ascii="宋体" w:hAnsi="宋体" w:eastAsia="宋体" w:cs="宋体"/>
                <w:color w:val="000000"/>
                <w:kern w:val="2"/>
                <w:sz w:val="21"/>
                <w:szCs w:val="21"/>
                <w:lang w:val="en-US" w:eastAsia="zh-CN" w:bidi="ar-SA"/>
              </w:rPr>
            </w:pPr>
            <w:r>
              <w:rPr>
                <w:rFonts w:hint="eastAsia" w:ascii="宋体" w:hAnsi="宋体" w:eastAsia="宋体" w:cs="宋体"/>
                <w:sz w:val="21"/>
                <w:szCs w:val="21"/>
              </w:rPr>
              <w:t>12分</w:t>
            </w:r>
          </w:p>
        </w:tc>
        <w:tc>
          <w:tcPr>
            <w:tcW w:w="5331" w:type="dxa"/>
            <w:vAlign w:val="center"/>
          </w:tcPr>
          <w:p>
            <w:pPr>
              <w:pStyle w:val="85"/>
              <w:spacing w:line="240" w:lineRule="auto"/>
              <w:ind w:firstLine="0" w:firstLineChars="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sz w:val="21"/>
                <w:szCs w:val="21"/>
              </w:rPr>
              <w:t>供应商的项目应急预案包含但不限于①停电应急预案、②火灾应急预案、③水灾应急预案、④地震应急预案、⑤盗窃应急预案、⑥虫蛀应急预案，项目应急预案包含上述六项基本内容，且每项基本内容有具体详细的阐述，方案阐述逻辑严谨，可实施性强，且符合项目实际的得12分；每缺失一项基本内容的扣2分，每有一项基本内容存在缺陷（缺陷是指：内容不够完善、条理不清晰、描述过于简单、与项目特点不匹配、凭空编造、不可能实现的夸大情形、逻辑漏洞、存在不适用项目实际情况的情形等）的扣1分，扣完为止。</w:t>
            </w:r>
          </w:p>
        </w:tc>
        <w:tc>
          <w:tcPr>
            <w:tcW w:w="795" w:type="dxa"/>
            <w:vAlign w:val="center"/>
          </w:tcPr>
          <w:p>
            <w:pPr>
              <w:spacing w:line="360" w:lineRule="auto"/>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2" w:type="dxa"/>
            <w:vAlign w:val="center"/>
          </w:tcPr>
          <w:p>
            <w:pPr>
              <w:spacing w:line="360" w:lineRule="auto"/>
              <w:ind w:firstLine="28"/>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8</w:t>
            </w:r>
          </w:p>
        </w:tc>
        <w:tc>
          <w:tcPr>
            <w:tcW w:w="851" w:type="dxa"/>
            <w:vAlign w:val="center"/>
          </w:tcPr>
          <w:p>
            <w:pPr>
              <w:snapToGrid w:val="0"/>
              <w:spacing w:line="360" w:lineRule="auto"/>
              <w:jc w:val="center"/>
              <w:rPr>
                <w:rFonts w:hint="eastAsia" w:ascii="宋体" w:hAnsi="宋体" w:eastAsia="宋体" w:cs="宋体"/>
                <w:color w:val="000000"/>
                <w:sz w:val="21"/>
                <w:szCs w:val="21"/>
              </w:rPr>
            </w:pPr>
            <w:r>
              <w:rPr>
                <w:rStyle w:val="33"/>
                <w:rFonts w:hint="eastAsia" w:ascii="宋体" w:hAnsi="宋体" w:eastAsia="宋体" w:cs="宋体"/>
                <w:color w:val="auto"/>
                <w:sz w:val="21"/>
                <w:szCs w:val="21"/>
              </w:rPr>
              <w:t>档案管理基础设施</w:t>
            </w:r>
            <w:r>
              <w:rPr>
                <w:rStyle w:val="33"/>
                <w:rFonts w:hint="eastAsia" w:ascii="宋体" w:hAnsi="宋体" w:eastAsia="宋体" w:cs="宋体"/>
                <w:color w:val="auto"/>
                <w:sz w:val="21"/>
                <w:szCs w:val="21"/>
                <w:lang w:val="en-US" w:eastAsia="zh-CN"/>
              </w:rPr>
              <w:t>1</w:t>
            </w:r>
            <w:r>
              <w:rPr>
                <w:rStyle w:val="33"/>
                <w:rFonts w:hint="eastAsia" w:ascii="宋体" w:hAnsi="宋体" w:cs="宋体"/>
                <w:color w:val="auto"/>
                <w:sz w:val="21"/>
                <w:szCs w:val="21"/>
                <w:lang w:val="en-US" w:eastAsia="zh-CN"/>
              </w:rPr>
              <w:t>6</w:t>
            </w:r>
            <w:r>
              <w:rPr>
                <w:rStyle w:val="33"/>
                <w:rFonts w:hint="eastAsia" w:ascii="宋体" w:hAnsi="宋体" w:eastAsia="宋体" w:cs="宋体"/>
                <w:color w:val="auto"/>
                <w:sz w:val="21"/>
                <w:szCs w:val="21"/>
                <w:lang w:val="en-US" w:eastAsia="zh-CN"/>
              </w:rPr>
              <w:t>%</w:t>
            </w:r>
          </w:p>
        </w:tc>
        <w:tc>
          <w:tcPr>
            <w:tcW w:w="764" w:type="dxa"/>
            <w:vAlign w:val="center"/>
          </w:tcPr>
          <w:p>
            <w:pPr>
              <w:snapToGrid w:val="0"/>
              <w:spacing w:line="360" w:lineRule="auto"/>
              <w:jc w:val="center"/>
              <w:rPr>
                <w:rFonts w:hint="eastAsia" w:ascii="宋体" w:hAnsi="宋体" w:eastAsia="宋体" w:cs="宋体"/>
                <w:color w:val="000000"/>
                <w:sz w:val="21"/>
                <w:szCs w:val="21"/>
              </w:rPr>
            </w:pPr>
            <w:r>
              <w:rPr>
                <w:rFonts w:hint="eastAsia" w:ascii="宋体" w:hAnsi="宋体" w:eastAsia="宋体" w:cs="宋体"/>
                <w:bCs/>
                <w:color w:val="auto"/>
                <w:sz w:val="21"/>
                <w:szCs w:val="21"/>
                <w:highlight w:val="none"/>
                <w:lang w:val="en-US" w:eastAsia="zh-CN"/>
              </w:rPr>
              <w:t>1</w:t>
            </w:r>
            <w:r>
              <w:rPr>
                <w:rFonts w:hint="eastAsia" w:ascii="宋体" w:hAnsi="宋体" w:cs="宋体"/>
                <w:bCs/>
                <w:color w:val="auto"/>
                <w:sz w:val="21"/>
                <w:szCs w:val="21"/>
                <w:highlight w:val="none"/>
                <w:lang w:val="en-US" w:eastAsia="zh-CN"/>
              </w:rPr>
              <w:t>6</w:t>
            </w:r>
            <w:r>
              <w:rPr>
                <w:rFonts w:hint="eastAsia" w:ascii="宋体" w:hAnsi="宋体" w:eastAsia="宋体" w:cs="宋体"/>
                <w:bCs/>
                <w:color w:val="auto"/>
                <w:sz w:val="21"/>
                <w:szCs w:val="21"/>
                <w:highlight w:val="none"/>
                <w:lang w:val="en-US" w:eastAsia="zh-CN"/>
              </w:rPr>
              <w:t>分</w:t>
            </w:r>
          </w:p>
        </w:tc>
        <w:tc>
          <w:tcPr>
            <w:tcW w:w="5331" w:type="dxa"/>
            <w:vAlign w:val="center"/>
          </w:tcPr>
          <w:p>
            <w:pPr>
              <w:snapToGrid w:val="0"/>
              <w:spacing w:line="360" w:lineRule="auto"/>
              <w:rPr>
                <w:rFonts w:hint="eastAsia"/>
                <w:lang w:val="en-US" w:eastAsia="zh-CN"/>
              </w:rPr>
            </w:pPr>
            <w:r>
              <w:rPr>
                <w:rFonts w:hint="eastAsia"/>
                <w:lang w:val="en-US" w:eastAsia="zh-CN"/>
              </w:rPr>
              <w:t>1、供应商提供的存储库房是独幢院落建筑且由供应商独立出入使用的得8分，存储库房非独幢院落建筑由供应商独立使用的得4分；否则不得分；（提供相关证明材料并加盖供应商公章）</w:t>
            </w:r>
          </w:p>
          <w:p>
            <w:pPr>
              <w:snapToGrid w:val="0"/>
              <w:spacing w:line="360" w:lineRule="auto"/>
              <w:rPr>
                <w:rFonts w:hint="eastAsia"/>
                <w:lang w:val="en-US" w:eastAsia="zh-CN"/>
              </w:rPr>
            </w:pPr>
            <w:r>
              <w:rPr>
                <w:rFonts w:hint="eastAsia"/>
                <w:lang w:val="en-US" w:eastAsia="zh-CN"/>
              </w:rPr>
              <w:t>2、供应商库房防火设备为主体消防（消防栓）和自动干粉灭火系统得4分；主体消防（消防栓）和自动水喷淋灭火系统得2分；无防火设备不得分。</w:t>
            </w:r>
          </w:p>
          <w:p>
            <w:pPr>
              <w:snapToGrid w:val="0"/>
              <w:spacing w:line="360" w:lineRule="auto"/>
              <w:rPr>
                <w:rFonts w:hint="eastAsia"/>
                <w:lang w:val="en-US" w:eastAsia="zh-CN"/>
              </w:rPr>
            </w:pPr>
            <w:r>
              <w:rPr>
                <w:rFonts w:hint="eastAsia"/>
                <w:lang w:val="en-US" w:eastAsia="zh-CN"/>
              </w:rPr>
              <w:t>3、供应商提供的库房安装视频监控设备的得2分，未安装视频监控设备的不得分；能实施24小时不间断视频监控的得2分，不能实施24小时不间断视频监控的不得分。</w:t>
            </w:r>
          </w:p>
          <w:p>
            <w:pPr>
              <w:snapToGrid w:val="0"/>
              <w:spacing w:line="360" w:lineRule="auto"/>
              <w:rPr>
                <w:rFonts w:hint="eastAsia"/>
              </w:rPr>
            </w:pPr>
            <w:r>
              <w:rPr>
                <w:rFonts w:hint="eastAsia"/>
                <w:lang w:val="en-US" w:eastAsia="zh-CN"/>
              </w:rPr>
              <w:t>注：提供相关证明材料或承诺函（承诺在成交后、签订合同前，提供的库房能达到的相关标准要求），并加盖供应商单位公章。</w:t>
            </w:r>
          </w:p>
        </w:tc>
        <w:tc>
          <w:tcPr>
            <w:tcW w:w="795" w:type="dxa"/>
            <w:vAlign w:val="center"/>
          </w:tcPr>
          <w:p>
            <w:pPr>
              <w:spacing w:line="360" w:lineRule="auto"/>
              <w:jc w:val="center"/>
              <w:rPr>
                <w:rFonts w:hint="eastAsia" w:ascii="宋体" w:hAnsi="宋体" w:eastAsia="宋体" w:cs="宋体"/>
                <w:color w:val="000000"/>
                <w:sz w:val="21"/>
                <w:szCs w:val="21"/>
              </w:rPr>
            </w:pPr>
          </w:p>
        </w:tc>
      </w:tr>
    </w:tbl>
    <w:p>
      <w:pPr>
        <w:ind w:firstLine="360" w:firstLineChars="150"/>
        <w:rPr>
          <w:color w:val="000000"/>
          <w:sz w:val="24"/>
          <w:szCs w:val="24"/>
        </w:rPr>
      </w:pPr>
      <w:r>
        <w:rPr>
          <w:rFonts w:hint="eastAsia" w:cs="宋体"/>
          <w:color w:val="000000"/>
          <w:sz w:val="24"/>
          <w:szCs w:val="24"/>
        </w:rPr>
        <w:t>注：</w:t>
      </w:r>
      <w:r>
        <w:rPr>
          <w:color w:val="000000"/>
          <w:sz w:val="24"/>
          <w:szCs w:val="24"/>
        </w:rPr>
        <w:t>1</w:t>
      </w:r>
      <w:r>
        <w:rPr>
          <w:rFonts w:hint="eastAsia" w:cs="宋体"/>
          <w:color w:val="000000"/>
          <w:sz w:val="24"/>
          <w:szCs w:val="24"/>
        </w:rPr>
        <w:t>、</w:t>
      </w:r>
      <w:r>
        <w:rPr>
          <w:rFonts w:hint="eastAsia" w:ascii="宋体" w:cs="宋体"/>
          <w:color w:val="000000"/>
          <w:sz w:val="24"/>
          <w:szCs w:val="24"/>
        </w:rPr>
        <w:t>采购人应当根据上表结合具体政府采购项目按照有关规定自行制定综合评分明细表。</w:t>
      </w:r>
    </w:p>
    <w:p>
      <w:pPr>
        <w:ind w:firstLine="480" w:firstLineChars="200"/>
        <w:rPr>
          <w:color w:val="000000"/>
          <w:sz w:val="24"/>
          <w:szCs w:val="24"/>
        </w:rPr>
      </w:pPr>
      <w:r>
        <w:rPr>
          <w:color w:val="000000"/>
          <w:sz w:val="24"/>
          <w:szCs w:val="24"/>
        </w:rPr>
        <w:t>2</w:t>
      </w:r>
      <w:r>
        <w:rPr>
          <w:rFonts w:hint="eastAsia" w:cs="宋体"/>
          <w:color w:val="000000"/>
          <w:sz w:val="24"/>
          <w:szCs w:val="24"/>
        </w:rPr>
        <w:t>、评分的取值按四舍五入法，保留小数点后两位。</w:t>
      </w:r>
      <w:bookmarkEnd w:id="50"/>
      <w:bookmarkEnd w:id="51"/>
      <w:bookmarkEnd w:id="52"/>
      <w:bookmarkEnd w:id="53"/>
    </w:p>
    <w:p>
      <w:pPr>
        <w:pStyle w:val="11"/>
        <w:rPr>
          <w:color w:val="000000"/>
        </w:rPr>
      </w:pPr>
    </w:p>
    <w:p>
      <w:pPr>
        <w:tabs>
          <w:tab w:val="left" w:pos="851"/>
        </w:tabs>
        <w:spacing w:line="400" w:lineRule="exact"/>
        <w:ind w:firstLine="482" w:firstLineChars="200"/>
        <w:rPr>
          <w:rFonts w:ascii="宋体"/>
          <w:b/>
          <w:bCs/>
          <w:color w:val="000000"/>
          <w:sz w:val="24"/>
          <w:szCs w:val="24"/>
        </w:rPr>
      </w:pPr>
      <w:r>
        <w:rPr>
          <w:rFonts w:hint="eastAsia" w:ascii="宋体" w:hAnsi="宋体" w:cs="宋体"/>
          <w:b/>
          <w:bCs/>
          <w:color w:val="000000"/>
          <w:sz w:val="24"/>
          <w:szCs w:val="24"/>
        </w:rPr>
        <w:t>四、招标纪律及注意事项</w:t>
      </w:r>
    </w:p>
    <w:p>
      <w:pPr>
        <w:tabs>
          <w:tab w:val="left" w:pos="851"/>
        </w:tabs>
        <w:spacing w:line="400" w:lineRule="exact"/>
        <w:ind w:firstLine="480" w:firstLineChars="200"/>
        <w:rPr>
          <w:rFonts w:ascii="宋体"/>
          <w:color w:val="000000"/>
          <w:sz w:val="24"/>
          <w:szCs w:val="24"/>
        </w:rPr>
      </w:pPr>
      <w:r>
        <w:rPr>
          <w:rFonts w:ascii="宋体" w:hAnsi="宋体" w:cs="宋体"/>
          <w:color w:val="000000"/>
          <w:sz w:val="24"/>
          <w:szCs w:val="24"/>
        </w:rPr>
        <w:t>4.1</w:t>
      </w:r>
      <w:r>
        <w:rPr>
          <w:rFonts w:hint="eastAsia" w:ascii="宋体" w:hAnsi="宋体" w:cs="宋体"/>
          <w:color w:val="000000"/>
          <w:sz w:val="24"/>
          <w:szCs w:val="24"/>
        </w:rPr>
        <w:t>招标小组内部讨论的情况和意见必须保密，任何人不得以任何形式透露给供应商或与供应商有关的单位或个人。</w:t>
      </w:r>
    </w:p>
    <w:p>
      <w:pPr>
        <w:tabs>
          <w:tab w:val="left" w:pos="851"/>
        </w:tabs>
        <w:spacing w:line="400" w:lineRule="exact"/>
        <w:ind w:firstLine="480" w:firstLineChars="200"/>
        <w:rPr>
          <w:rFonts w:ascii="宋体"/>
          <w:color w:val="000000"/>
          <w:sz w:val="24"/>
          <w:szCs w:val="24"/>
        </w:rPr>
      </w:pPr>
      <w:r>
        <w:rPr>
          <w:rFonts w:ascii="宋体" w:hAnsi="宋体" w:cs="宋体"/>
          <w:color w:val="000000"/>
          <w:sz w:val="24"/>
          <w:szCs w:val="24"/>
        </w:rPr>
        <w:t>4.2</w:t>
      </w:r>
      <w:r>
        <w:rPr>
          <w:rFonts w:hint="eastAsia" w:ascii="宋体" w:hAnsi="宋体" w:cs="宋体"/>
          <w:color w:val="000000"/>
          <w:sz w:val="24"/>
          <w:szCs w:val="24"/>
        </w:rPr>
        <w:t>在招标过程中，供应商不得以任何形式对招标小组成员进行旨在影响谈判结果的私下接触，否则将取消其参与招标的资格。</w:t>
      </w:r>
    </w:p>
    <w:p>
      <w:pPr>
        <w:tabs>
          <w:tab w:val="left" w:pos="851"/>
        </w:tabs>
        <w:spacing w:line="400" w:lineRule="exact"/>
        <w:ind w:firstLine="480" w:firstLineChars="200"/>
        <w:rPr>
          <w:rFonts w:ascii="宋体"/>
          <w:color w:val="000000"/>
          <w:sz w:val="24"/>
          <w:szCs w:val="24"/>
        </w:rPr>
      </w:pPr>
      <w:r>
        <w:rPr>
          <w:rFonts w:ascii="宋体" w:hAnsi="宋体" w:cs="宋体"/>
          <w:color w:val="000000"/>
          <w:sz w:val="24"/>
          <w:szCs w:val="24"/>
        </w:rPr>
        <w:t xml:space="preserve">4.3 </w:t>
      </w:r>
      <w:r>
        <w:rPr>
          <w:rFonts w:hint="eastAsia" w:cs="宋体"/>
          <w:color w:val="000000"/>
          <w:sz w:val="24"/>
          <w:szCs w:val="24"/>
        </w:rPr>
        <w:t>对各供应商的商业秘密，招标小组成员应予以保密，不得泄露给其他供应商。</w:t>
      </w:r>
    </w:p>
    <w:p>
      <w:pPr>
        <w:tabs>
          <w:tab w:val="left" w:pos="851"/>
        </w:tabs>
        <w:spacing w:line="400" w:lineRule="exact"/>
        <w:ind w:firstLine="480" w:firstLineChars="200"/>
        <w:rPr>
          <w:rFonts w:ascii="宋体"/>
          <w:color w:val="000000"/>
          <w:sz w:val="24"/>
          <w:szCs w:val="24"/>
        </w:rPr>
      </w:pPr>
      <w:r>
        <w:rPr>
          <w:rFonts w:ascii="宋体" w:hAnsi="宋体" w:cs="宋体"/>
          <w:color w:val="000000"/>
          <w:sz w:val="24"/>
          <w:szCs w:val="24"/>
        </w:rPr>
        <w:t xml:space="preserve">4.4 </w:t>
      </w:r>
      <w:r>
        <w:rPr>
          <w:rFonts w:hint="eastAsia" w:ascii="宋体" w:hAnsi="宋体" w:cs="宋体"/>
          <w:color w:val="000000"/>
          <w:sz w:val="24"/>
          <w:szCs w:val="24"/>
        </w:rPr>
        <w:t>招标小组独立评判，推荐成交候选人，并写出书面报告。</w:t>
      </w:r>
    </w:p>
    <w:p>
      <w:pPr>
        <w:tabs>
          <w:tab w:val="left" w:pos="851"/>
        </w:tabs>
        <w:spacing w:line="400" w:lineRule="exact"/>
        <w:ind w:firstLine="480" w:firstLineChars="200"/>
        <w:rPr>
          <w:rFonts w:ascii="宋体"/>
          <w:color w:val="000000"/>
          <w:sz w:val="24"/>
          <w:szCs w:val="24"/>
        </w:rPr>
      </w:pPr>
      <w:r>
        <w:rPr>
          <w:rFonts w:ascii="宋体" w:hAnsi="宋体" w:cs="宋体"/>
          <w:color w:val="000000"/>
          <w:sz w:val="24"/>
          <w:szCs w:val="24"/>
        </w:rPr>
        <w:t xml:space="preserve">4.5 </w:t>
      </w:r>
      <w:r>
        <w:rPr>
          <w:rFonts w:hint="eastAsia" w:ascii="宋体" w:hAnsi="宋体" w:cs="宋体"/>
          <w:color w:val="000000"/>
          <w:sz w:val="24"/>
          <w:szCs w:val="24"/>
        </w:rPr>
        <w:t>招标小组可根据需要对供应商进行实地考察。</w:t>
      </w:r>
    </w:p>
    <w:p>
      <w:pPr>
        <w:spacing w:line="400" w:lineRule="exact"/>
        <w:ind w:firstLine="480" w:firstLineChars="200"/>
        <w:rPr>
          <w:rFonts w:ascii="宋体"/>
          <w:color w:val="000000"/>
          <w:sz w:val="24"/>
          <w:szCs w:val="24"/>
        </w:rPr>
      </w:pPr>
    </w:p>
    <w:bookmarkEnd w:id="54"/>
    <w:p>
      <w:pPr>
        <w:tabs>
          <w:tab w:val="left" w:pos="7665"/>
        </w:tabs>
        <w:spacing w:line="400" w:lineRule="exact"/>
        <w:ind w:firstLine="482" w:firstLineChars="200"/>
        <w:rPr>
          <w:rFonts w:ascii="宋体"/>
          <w:b/>
          <w:bCs/>
          <w:color w:val="000000"/>
          <w:sz w:val="24"/>
          <w:szCs w:val="24"/>
        </w:rPr>
      </w:pPr>
      <w:r>
        <w:rPr>
          <w:rFonts w:hint="eastAsia" w:ascii="宋体" w:hAnsi="宋体" w:cs="宋体"/>
          <w:b/>
          <w:bCs/>
          <w:color w:val="000000"/>
          <w:sz w:val="24"/>
          <w:szCs w:val="24"/>
        </w:rPr>
        <w:t>五、招标小组在政府采购活动中承担以下义务：</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（一）遵守评审工作纪律；</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（二）按照客观、公正、审慎的原则，根据招标文件规定的评审程序、评审方法和评审标准进行独立评审；</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（三）不得泄露评审文件、评审情况和在评审过程中获悉的商业秘密；</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（四）及时向财政部门报告评审过程中发现的采购人向评审专家做倾向性、误导性的解释或者说明，以及供应商行贿、提供虚假材料或者串通等违法行为；</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（五）发现招标文件内容违反国家有关强制性规定或者招标文件存在歧义、重大缺陷导致评审工作无法进行时，停止评审并向采购人书面说明情况；</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（六）及时向财政、监察等部门举报在评审过程中受到非法干预的情况；</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（七）配合答复处理供应商的询问、质疑和投诉等事项；</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（八）法律、法规和规章规定的其他义务。</w:t>
      </w:r>
    </w:p>
    <w:p>
      <w:pPr>
        <w:tabs>
          <w:tab w:val="left" w:pos="7665"/>
        </w:tabs>
        <w:spacing w:line="400" w:lineRule="exact"/>
        <w:rPr>
          <w:rFonts w:ascii="宋体"/>
          <w:color w:val="000000"/>
          <w:sz w:val="24"/>
          <w:szCs w:val="24"/>
        </w:rPr>
      </w:pPr>
    </w:p>
    <w:p>
      <w:pPr>
        <w:tabs>
          <w:tab w:val="left" w:pos="7665"/>
        </w:tabs>
        <w:spacing w:line="400" w:lineRule="exact"/>
        <w:ind w:firstLine="482" w:firstLineChars="200"/>
        <w:rPr>
          <w:rFonts w:ascii="宋体"/>
          <w:b/>
          <w:bCs/>
          <w:color w:val="000000"/>
          <w:sz w:val="24"/>
          <w:szCs w:val="24"/>
        </w:rPr>
      </w:pPr>
      <w:r>
        <w:rPr>
          <w:rFonts w:hint="eastAsia" w:ascii="宋体" w:hAnsi="宋体" w:cs="宋体"/>
          <w:b/>
          <w:bCs/>
          <w:color w:val="000000"/>
          <w:sz w:val="24"/>
          <w:szCs w:val="24"/>
        </w:rPr>
        <w:t>六、评审专家在政府采购活动中应当遵守以下工作纪律：</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（二）评审前，应当将通讯工具或者相关电子设备交由采购人统一保管；</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四）评审过程中，不得发表影响评审公正的倾向性、歧视性言论，不得征询或者接受采购人的倾向性意见，不得明示或暗示供应商在澄清时表达与其响应文件原义不同的意见，不得以招标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（五）在评审过程中和评审结束后，不得记录、复制或带走任何评审资料，不得向外界透露评审内容；</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（六）评审现场服从采购人工作人员的管理，接受现场监督人员的合法监督；</w:t>
      </w:r>
    </w:p>
    <w:p>
      <w:pPr>
        <w:tabs>
          <w:tab w:val="left" w:pos="7665"/>
        </w:tabs>
        <w:spacing w:line="400" w:lineRule="exact"/>
        <w:ind w:firstLine="480" w:firstLineChars="200"/>
        <w:rPr>
          <w:rFonts w:ascii="宋体"/>
          <w:color w:val="000000"/>
          <w:sz w:val="24"/>
          <w:szCs w:val="24"/>
        </w:rPr>
      </w:pPr>
      <w:r>
        <w:rPr>
          <w:rFonts w:hint="eastAsia" w:ascii="宋体" w:hAnsi="宋体" w:cs="宋体"/>
          <w:color w:val="000000"/>
          <w:sz w:val="24"/>
          <w:szCs w:val="24"/>
        </w:rPr>
        <w:t>（七）遵守有关廉洁自律规定，不得私下接触供应商，不得收受供应商及有关业务单位和个人的财物或好处，不得接受采购人的请托。</w:t>
      </w:r>
    </w:p>
    <w:p>
      <w:pPr>
        <w:adjustRightInd w:val="0"/>
        <w:snapToGrid w:val="0"/>
        <w:spacing w:line="400" w:lineRule="exact"/>
        <w:rPr>
          <w:rFonts w:ascii="宋体"/>
          <w:color w:val="000000"/>
        </w:rPr>
      </w:pPr>
      <w:r>
        <w:rPr>
          <w:rFonts w:hAnsi="宋体"/>
          <w:b/>
          <w:bCs/>
          <w:color w:val="000000"/>
          <w:sz w:val="24"/>
          <w:szCs w:val="24"/>
        </w:rPr>
        <w:br w:type="page"/>
      </w:r>
    </w:p>
    <w:bookmarkEnd w:id="46"/>
    <w:bookmarkEnd w:id="47"/>
    <w:bookmarkEnd w:id="48"/>
    <w:p>
      <w:pPr>
        <w:pStyle w:val="28"/>
        <w:rPr>
          <w:rFonts w:ascii="宋体"/>
          <w:color w:val="000000"/>
        </w:rPr>
      </w:pPr>
      <w:bookmarkStart w:id="57" w:name="_Toc7534019"/>
      <w:r>
        <w:rPr>
          <w:rFonts w:hint="eastAsia" w:ascii="宋体" w:hAnsi="宋体" w:cs="宋体"/>
          <w:color w:val="000000"/>
        </w:rPr>
        <w:t>第</w:t>
      </w:r>
      <w:r>
        <w:rPr>
          <w:rFonts w:hint="eastAsia" w:ascii="宋体" w:hAnsi="宋体" w:cs="宋体"/>
          <w:color w:val="000000"/>
          <w:lang w:eastAsia="zh-CN"/>
        </w:rPr>
        <w:t>七</w:t>
      </w:r>
      <w:r>
        <w:rPr>
          <w:rFonts w:hint="eastAsia" w:ascii="宋体" w:hAnsi="宋体" w:cs="宋体"/>
          <w:color w:val="000000"/>
        </w:rPr>
        <w:t>章合同草案条款（参考文本）</w:t>
      </w:r>
      <w:bookmarkEnd w:id="57"/>
    </w:p>
    <w:p>
      <w:pPr>
        <w:spacing w:line="360" w:lineRule="auto"/>
        <w:rPr>
          <w:rFonts w:hAnsi="宋体"/>
          <w:b/>
          <w:bCs/>
          <w:color w:val="000000"/>
          <w:sz w:val="28"/>
          <w:szCs w:val="28"/>
        </w:rPr>
      </w:pPr>
    </w:p>
    <w:p>
      <w:pPr>
        <w:pStyle w:val="58"/>
        <w:ind w:firstLine="31680"/>
        <w:rPr>
          <w:rFonts w:ascii="宋体"/>
          <w:color w:val="000000"/>
        </w:rPr>
      </w:pPr>
      <w:r>
        <w:rPr>
          <w:rFonts w:hint="eastAsia" w:ascii="宋体" w:hAnsi="宋体" w:cs="宋体"/>
          <w:color w:val="000000"/>
        </w:rPr>
        <w:t>合同编号：</w:t>
      </w:r>
      <w:r>
        <w:rPr>
          <w:rFonts w:ascii="宋体" w:hAnsi="宋体" w:cs="宋体"/>
          <w:color w:val="000000"/>
        </w:rPr>
        <w:t>XXX</w:t>
      </w:r>
    </w:p>
    <w:p>
      <w:pPr>
        <w:pStyle w:val="58"/>
        <w:ind w:firstLine="31680"/>
        <w:rPr>
          <w:rFonts w:ascii="宋体"/>
          <w:color w:val="000000"/>
        </w:rPr>
      </w:pPr>
      <w:r>
        <w:rPr>
          <w:rFonts w:hint="eastAsia" w:ascii="宋体" w:hAnsi="宋体" w:cs="宋体"/>
          <w:color w:val="000000"/>
        </w:rPr>
        <w:t>签订地点：</w:t>
      </w:r>
      <w:r>
        <w:rPr>
          <w:rFonts w:ascii="宋体" w:hAnsi="宋体" w:cs="宋体"/>
          <w:color w:val="000000"/>
        </w:rPr>
        <w:t>XXX</w:t>
      </w:r>
    </w:p>
    <w:p>
      <w:pPr>
        <w:pStyle w:val="58"/>
        <w:ind w:firstLine="31680"/>
        <w:rPr>
          <w:rFonts w:ascii="宋体"/>
          <w:color w:val="000000"/>
        </w:rPr>
      </w:pPr>
      <w:r>
        <w:rPr>
          <w:rFonts w:hint="eastAsia" w:ascii="宋体" w:hAnsi="宋体" w:cs="宋体"/>
          <w:color w:val="000000"/>
        </w:rPr>
        <w:t>签订时间：</w:t>
      </w:r>
      <w:r>
        <w:rPr>
          <w:rFonts w:ascii="宋体" w:hAnsi="宋体" w:cs="宋体"/>
          <w:color w:val="000000"/>
        </w:rPr>
        <w:t>XXX</w:t>
      </w:r>
      <w:r>
        <w:rPr>
          <w:rFonts w:hint="eastAsia" w:ascii="宋体" w:hAnsi="宋体" w:cs="宋体"/>
          <w:color w:val="000000"/>
        </w:rPr>
        <w:t>年</w:t>
      </w:r>
      <w:r>
        <w:rPr>
          <w:rFonts w:ascii="宋体" w:hAnsi="宋体" w:cs="宋体"/>
          <w:color w:val="000000"/>
        </w:rPr>
        <w:t>XXX</w:t>
      </w:r>
      <w:r>
        <w:rPr>
          <w:rFonts w:hint="eastAsia" w:ascii="宋体" w:hAnsi="宋体" w:cs="宋体"/>
          <w:color w:val="000000"/>
        </w:rPr>
        <w:t>月</w:t>
      </w:r>
      <w:r>
        <w:rPr>
          <w:rFonts w:ascii="宋体" w:hAnsi="宋体" w:cs="宋体"/>
          <w:color w:val="000000"/>
        </w:rPr>
        <w:t>XXX</w:t>
      </w:r>
      <w:r>
        <w:rPr>
          <w:rFonts w:hint="eastAsia" w:ascii="宋体" w:hAnsi="宋体" w:cs="宋体"/>
          <w:color w:val="000000"/>
        </w:rPr>
        <w:t>日</w:t>
      </w:r>
    </w:p>
    <w:p>
      <w:pPr>
        <w:pStyle w:val="58"/>
        <w:ind w:firstLine="31680"/>
        <w:rPr>
          <w:rFonts w:ascii="宋体"/>
          <w:color w:val="000000"/>
        </w:rPr>
      </w:pPr>
      <w:r>
        <w:rPr>
          <w:rFonts w:hint="eastAsia" w:ascii="宋体" w:hAnsi="宋体" w:cs="宋体"/>
          <w:color w:val="000000"/>
        </w:rPr>
        <w:t>采购人（甲方）：</w:t>
      </w:r>
      <w:r>
        <w:rPr>
          <w:rFonts w:ascii="宋体" w:hAnsi="宋体" w:cs="宋体"/>
          <w:color w:val="000000"/>
        </w:rPr>
        <w:t>XXX</w:t>
      </w:r>
    </w:p>
    <w:p>
      <w:pPr>
        <w:pStyle w:val="58"/>
        <w:ind w:firstLine="31680"/>
        <w:rPr>
          <w:rFonts w:ascii="宋体"/>
          <w:color w:val="000000"/>
        </w:rPr>
      </w:pPr>
      <w:r>
        <w:rPr>
          <w:rFonts w:hint="eastAsia" w:ascii="宋体" w:hAnsi="宋体" w:cs="宋体"/>
          <w:color w:val="000000"/>
        </w:rPr>
        <w:t>供应商（乙方）：</w:t>
      </w:r>
      <w:r>
        <w:rPr>
          <w:rFonts w:ascii="宋体" w:hAnsi="宋体" w:cs="宋体"/>
          <w:color w:val="000000"/>
        </w:rPr>
        <w:t>XXX</w:t>
      </w:r>
    </w:p>
    <w:p>
      <w:pPr>
        <w:spacing w:line="400" w:lineRule="exact"/>
        <w:rPr>
          <w:rFonts w:ascii="宋体"/>
          <w:color w:val="000000"/>
          <w:sz w:val="24"/>
          <w:szCs w:val="24"/>
        </w:rPr>
      </w:pPr>
    </w:p>
    <w:p>
      <w:pPr>
        <w:pStyle w:val="58"/>
        <w:ind w:firstLine="31680"/>
        <w:rPr>
          <w:rFonts w:ascii="宋体"/>
          <w:color w:val="000000"/>
        </w:rPr>
      </w:pPr>
      <w:r>
        <w:rPr>
          <w:rFonts w:hint="eastAsia" w:ascii="宋体" w:hAnsi="宋体" w:cs="宋体"/>
          <w:color w:val="000000"/>
        </w:rPr>
        <w:t>根据《中华人民共和国政府采购法》、《中华人民共和国合同法》及</w:t>
      </w:r>
      <w:r>
        <w:rPr>
          <w:rFonts w:ascii="宋体" w:hAnsi="宋体" w:cs="宋体"/>
          <w:color w:val="000000"/>
        </w:rPr>
        <w:t>XXX</w:t>
      </w:r>
      <w:r>
        <w:rPr>
          <w:rFonts w:hint="eastAsia" w:ascii="宋体" w:hAnsi="宋体" w:cs="宋体"/>
          <w:color w:val="000000"/>
        </w:rPr>
        <w:t>采购项目（项目编号：</w:t>
      </w:r>
      <w:r>
        <w:rPr>
          <w:rFonts w:ascii="宋体" w:hAnsi="宋体" w:cs="宋体"/>
          <w:color w:val="000000"/>
        </w:rPr>
        <w:t>XXX</w:t>
      </w:r>
      <w:r>
        <w:rPr>
          <w:rFonts w:hint="eastAsia" w:ascii="宋体" w:hAnsi="宋体" w:cs="宋体"/>
          <w:color w:val="000000"/>
        </w:rPr>
        <w:t>）的《招标文件》、乙方的《响应文件》及《成交通知书》，甲、乙双方同意签订本合同。详细技术说明及其他有关合同项目的特定信息由合同附件予以说明，合同附件及本项目的招标文件、响应文件、《成交通知书》等均为本合同不可分割的部分。双方同意共同遵守如下条款：</w:t>
      </w:r>
    </w:p>
    <w:p>
      <w:pPr>
        <w:pStyle w:val="58"/>
        <w:ind w:firstLine="31680"/>
        <w:rPr>
          <w:rFonts w:ascii="宋体"/>
          <w:color w:val="000000"/>
        </w:rPr>
      </w:pPr>
    </w:p>
    <w:p>
      <w:pPr>
        <w:numPr>
          <w:ilvl w:val="0"/>
          <w:numId w:val="6"/>
        </w:numPr>
        <w:spacing w:line="360" w:lineRule="auto"/>
        <w:rPr>
          <w:rFonts w:hAnsi="宋体"/>
          <w:b/>
          <w:bCs/>
          <w:color w:val="000000"/>
          <w:sz w:val="24"/>
          <w:szCs w:val="24"/>
        </w:rPr>
      </w:pPr>
      <w:r>
        <w:rPr>
          <w:rFonts w:hint="eastAsia" w:hAnsi="宋体" w:cs="宋体"/>
          <w:b/>
          <w:bCs/>
          <w:color w:val="000000"/>
          <w:sz w:val="24"/>
          <w:szCs w:val="24"/>
        </w:rPr>
        <w:t>项目基本情况</w:t>
      </w:r>
    </w:p>
    <w:p>
      <w:pPr>
        <w:spacing w:line="360" w:lineRule="auto"/>
        <w:ind w:left="426" w:firstLine="241" w:firstLineChars="100"/>
        <w:rPr>
          <w:rFonts w:hAnsi="宋体"/>
          <w:b/>
          <w:bCs/>
          <w:color w:val="000000"/>
          <w:sz w:val="24"/>
          <w:szCs w:val="24"/>
        </w:rPr>
      </w:pPr>
      <w:r>
        <w:rPr>
          <w:rFonts w:hAnsi="宋体"/>
          <w:b/>
          <w:bCs/>
          <w:color w:val="000000"/>
          <w:sz w:val="24"/>
          <w:szCs w:val="24"/>
        </w:rPr>
        <w:t>XXXX</w:t>
      </w:r>
    </w:p>
    <w:p>
      <w:pPr>
        <w:numPr>
          <w:ilvl w:val="0"/>
          <w:numId w:val="6"/>
        </w:numPr>
        <w:spacing w:line="360" w:lineRule="auto"/>
        <w:rPr>
          <w:rFonts w:hAnsi="宋体"/>
          <w:b/>
          <w:bCs/>
          <w:color w:val="000000"/>
          <w:sz w:val="24"/>
          <w:szCs w:val="24"/>
        </w:rPr>
      </w:pPr>
      <w:r>
        <w:rPr>
          <w:rFonts w:hint="eastAsia" w:hAnsi="宋体" w:cs="宋体"/>
          <w:b/>
          <w:bCs/>
          <w:color w:val="000000"/>
          <w:sz w:val="24"/>
          <w:szCs w:val="24"/>
        </w:rPr>
        <w:t>合同期限</w:t>
      </w:r>
    </w:p>
    <w:p>
      <w:pPr>
        <w:spacing w:line="360" w:lineRule="auto"/>
        <w:ind w:firstLine="480" w:firstLineChars="200"/>
        <w:rPr>
          <w:rFonts w:hAnsi="宋体"/>
          <w:b/>
          <w:bCs/>
          <w:color w:val="000000"/>
          <w:sz w:val="24"/>
          <w:szCs w:val="24"/>
        </w:rPr>
      </w:pPr>
      <w:r>
        <w:rPr>
          <w:rFonts w:hAnsi="宋体"/>
          <w:color w:val="000000"/>
          <w:sz w:val="24"/>
          <w:szCs w:val="24"/>
        </w:rPr>
        <w:t>2018</w:t>
      </w:r>
      <w:r>
        <w:rPr>
          <w:rFonts w:hint="eastAsia" w:hAnsi="宋体" w:cs="宋体"/>
          <w:color w:val="000000"/>
          <w:sz w:val="24"/>
          <w:szCs w:val="24"/>
        </w:rPr>
        <w:t>年</w:t>
      </w:r>
      <w:r>
        <w:rPr>
          <w:rFonts w:hAnsi="宋体"/>
          <w:color w:val="000000"/>
          <w:sz w:val="24"/>
          <w:szCs w:val="24"/>
        </w:rPr>
        <w:t>XX</w:t>
      </w:r>
      <w:r>
        <w:rPr>
          <w:rFonts w:hint="eastAsia" w:hAnsi="宋体" w:cs="宋体"/>
          <w:color w:val="000000"/>
          <w:sz w:val="24"/>
          <w:szCs w:val="24"/>
        </w:rPr>
        <w:t>月</w:t>
      </w:r>
      <w:r>
        <w:rPr>
          <w:rFonts w:hAnsi="宋体"/>
          <w:color w:val="000000"/>
          <w:sz w:val="24"/>
          <w:szCs w:val="24"/>
        </w:rPr>
        <w:t>XX</w:t>
      </w:r>
      <w:r>
        <w:rPr>
          <w:rFonts w:hint="eastAsia" w:hAnsi="宋体" w:cs="宋体"/>
          <w:color w:val="000000"/>
          <w:sz w:val="24"/>
          <w:szCs w:val="24"/>
        </w:rPr>
        <w:t>日至</w:t>
      </w:r>
      <w:r>
        <w:rPr>
          <w:rFonts w:hAnsi="宋体"/>
          <w:color w:val="000000"/>
          <w:sz w:val="24"/>
          <w:szCs w:val="24"/>
        </w:rPr>
        <w:t>201X</w:t>
      </w:r>
      <w:r>
        <w:rPr>
          <w:rFonts w:hint="eastAsia" w:hAnsi="宋体" w:cs="宋体"/>
          <w:color w:val="000000"/>
          <w:sz w:val="24"/>
          <w:szCs w:val="24"/>
        </w:rPr>
        <w:t>年</w:t>
      </w:r>
      <w:r>
        <w:rPr>
          <w:rFonts w:hAnsi="宋体"/>
          <w:color w:val="000000"/>
          <w:sz w:val="24"/>
          <w:szCs w:val="24"/>
        </w:rPr>
        <w:t>XX</w:t>
      </w:r>
      <w:r>
        <w:rPr>
          <w:rFonts w:hint="eastAsia" w:hAnsi="宋体" w:cs="宋体"/>
          <w:color w:val="000000"/>
          <w:sz w:val="24"/>
          <w:szCs w:val="24"/>
        </w:rPr>
        <w:t>月</w:t>
      </w:r>
      <w:r>
        <w:rPr>
          <w:rFonts w:hAnsi="宋体"/>
          <w:color w:val="000000"/>
          <w:sz w:val="24"/>
          <w:szCs w:val="24"/>
        </w:rPr>
        <w:t>XX</w:t>
      </w:r>
      <w:r>
        <w:rPr>
          <w:rFonts w:hint="eastAsia" w:hAnsi="宋体" w:cs="宋体"/>
          <w:color w:val="000000"/>
          <w:sz w:val="24"/>
          <w:szCs w:val="24"/>
        </w:rPr>
        <w:t>日。</w:t>
      </w:r>
    </w:p>
    <w:p>
      <w:pPr>
        <w:numPr>
          <w:ilvl w:val="0"/>
          <w:numId w:val="6"/>
        </w:numPr>
        <w:spacing w:line="360" w:lineRule="auto"/>
        <w:rPr>
          <w:rFonts w:hAnsi="宋体"/>
          <w:b/>
          <w:bCs/>
          <w:color w:val="000000"/>
          <w:sz w:val="24"/>
          <w:szCs w:val="24"/>
        </w:rPr>
      </w:pPr>
      <w:bookmarkStart w:id="58" w:name="_Toc211911348"/>
      <w:bookmarkStart w:id="59" w:name="_Toc225654644"/>
      <w:bookmarkStart w:id="60" w:name="_Toc251768862"/>
      <w:bookmarkStart w:id="61" w:name="_Toc239233914"/>
      <w:bookmarkStart w:id="62" w:name="_Toc286993786"/>
      <w:bookmarkStart w:id="63" w:name="_Toc225244852"/>
      <w:bookmarkStart w:id="64" w:name="_Toc212019594"/>
      <w:bookmarkStart w:id="65" w:name="_Toc283019214"/>
      <w:bookmarkStart w:id="66" w:name="_Toc238984975"/>
      <w:bookmarkStart w:id="67" w:name="_Toc282696226"/>
      <w:bookmarkStart w:id="68" w:name="_Toc247334841"/>
      <w:bookmarkStart w:id="69" w:name="_Toc225670751"/>
      <w:bookmarkStart w:id="70" w:name="_Toc237145406"/>
      <w:bookmarkStart w:id="71" w:name="_Toc241833903"/>
      <w:bookmarkStart w:id="72" w:name="_Toc185395249"/>
      <w:bookmarkStart w:id="73" w:name="_Toc239568418"/>
      <w:bookmarkStart w:id="74" w:name="_Toc232492928"/>
      <w:bookmarkStart w:id="75" w:name="_Toc211854449"/>
      <w:r>
        <w:rPr>
          <w:rFonts w:hint="eastAsia" w:hAnsi="宋体" w:cs="宋体"/>
          <w:b/>
          <w:bCs/>
          <w:color w:val="000000"/>
          <w:sz w:val="24"/>
          <w:szCs w:val="24"/>
        </w:rPr>
        <w:t>采购内容与质量标准</w:t>
      </w:r>
    </w:p>
    <w:p>
      <w:pPr>
        <w:snapToGrid w:val="0"/>
        <w:spacing w:line="560" w:lineRule="exact"/>
        <w:ind w:left="426"/>
        <w:textAlignment w:val="baseline"/>
        <w:rPr>
          <w:rFonts w:hAnsi="宋体"/>
          <w:b/>
          <w:bCs/>
          <w:color w:val="000000"/>
          <w:sz w:val="24"/>
          <w:szCs w:val="24"/>
        </w:rPr>
      </w:pPr>
      <w:r>
        <w:rPr>
          <w:rFonts w:hint="eastAsia" w:hAnsi="宋体" w:cs="宋体"/>
          <w:b/>
          <w:bCs/>
          <w:color w:val="000000"/>
          <w:sz w:val="24"/>
          <w:szCs w:val="24"/>
        </w:rPr>
        <w:t>（一）服务内容及范围</w:t>
      </w:r>
    </w:p>
    <w:p>
      <w:pPr>
        <w:snapToGrid w:val="0"/>
        <w:spacing w:line="560" w:lineRule="exact"/>
        <w:ind w:left="105" w:leftChars="50" w:firstLine="240" w:firstLineChars="100"/>
        <w:textAlignment w:val="baseline"/>
        <w:rPr>
          <w:rFonts w:hAnsi="宋体"/>
          <w:color w:val="000000"/>
          <w:sz w:val="24"/>
          <w:szCs w:val="24"/>
        </w:rPr>
      </w:pPr>
      <w:r>
        <w:rPr>
          <w:rFonts w:hAnsi="宋体"/>
          <w:color w:val="000000"/>
          <w:sz w:val="24"/>
          <w:szCs w:val="24"/>
        </w:rPr>
        <w:t>XXXXX</w:t>
      </w:r>
    </w:p>
    <w:p>
      <w:pPr>
        <w:snapToGrid w:val="0"/>
        <w:spacing w:line="560" w:lineRule="exact"/>
        <w:ind w:left="105" w:leftChars="50" w:firstLine="241" w:firstLineChars="100"/>
        <w:textAlignment w:val="baseline"/>
        <w:rPr>
          <w:rFonts w:hAnsi="宋体"/>
          <w:b/>
          <w:bCs/>
          <w:color w:val="000000"/>
          <w:sz w:val="24"/>
          <w:szCs w:val="24"/>
        </w:rPr>
      </w:pPr>
      <w:r>
        <w:rPr>
          <w:rFonts w:hint="eastAsia" w:hAnsi="宋体" w:cs="宋体"/>
          <w:b/>
          <w:bCs/>
          <w:color w:val="000000"/>
          <w:sz w:val="24"/>
          <w:szCs w:val="24"/>
        </w:rPr>
        <w:t>（二）服务要求</w:t>
      </w:r>
    </w:p>
    <w:p>
      <w:pPr>
        <w:snapToGrid w:val="0"/>
        <w:spacing w:line="560" w:lineRule="exact"/>
        <w:ind w:left="105" w:leftChars="50" w:firstLine="240" w:firstLineChars="100"/>
        <w:textAlignment w:val="baseline"/>
        <w:rPr>
          <w:rFonts w:hAnsi="宋体"/>
          <w:color w:val="000000"/>
          <w:sz w:val="24"/>
          <w:szCs w:val="24"/>
        </w:rPr>
      </w:pPr>
      <w:r>
        <w:rPr>
          <w:rFonts w:hAnsi="宋体"/>
          <w:color w:val="000000"/>
          <w:sz w:val="24"/>
          <w:szCs w:val="24"/>
        </w:rPr>
        <w:t>XXXXXX</w:t>
      </w:r>
    </w:p>
    <w:p>
      <w:pPr>
        <w:snapToGrid w:val="0"/>
        <w:spacing w:line="560" w:lineRule="exact"/>
        <w:ind w:left="105" w:leftChars="50" w:firstLine="241" w:firstLineChars="100"/>
        <w:textAlignment w:val="baseline"/>
        <w:rPr>
          <w:rFonts w:hAnsi="宋体"/>
          <w:b/>
          <w:bCs/>
          <w:color w:val="000000"/>
          <w:sz w:val="24"/>
          <w:szCs w:val="24"/>
        </w:rPr>
      </w:pPr>
      <w:r>
        <w:rPr>
          <w:rFonts w:hint="eastAsia" w:hAnsi="宋体" w:cs="宋体"/>
          <w:b/>
          <w:bCs/>
          <w:color w:val="000000"/>
          <w:sz w:val="24"/>
          <w:szCs w:val="24"/>
        </w:rPr>
        <w:t>（三）验收标准和方法</w:t>
      </w:r>
    </w:p>
    <w:p>
      <w:pPr>
        <w:spacing w:line="360" w:lineRule="auto"/>
        <w:ind w:left="426"/>
        <w:rPr>
          <w:rFonts w:hAnsi="宋体"/>
          <w:color w:val="000000"/>
          <w:sz w:val="24"/>
          <w:szCs w:val="24"/>
        </w:rPr>
      </w:pPr>
      <w:r>
        <w:rPr>
          <w:rFonts w:hAnsi="宋体"/>
          <w:color w:val="000000"/>
          <w:sz w:val="24"/>
          <w:szCs w:val="24"/>
        </w:rPr>
        <w:t>XXXXX</w:t>
      </w:r>
    </w:p>
    <w:p>
      <w:pPr>
        <w:spacing w:line="360" w:lineRule="auto"/>
        <w:ind w:left="426"/>
        <w:rPr>
          <w:rFonts w:hAnsi="宋体"/>
          <w:color w:val="000000"/>
          <w:sz w:val="24"/>
          <w:szCs w:val="24"/>
        </w:rPr>
      </w:pPr>
    </w:p>
    <w:p>
      <w:pPr>
        <w:spacing w:line="360" w:lineRule="auto"/>
        <w:ind w:left="426"/>
        <w:rPr>
          <w:rFonts w:hAnsi="宋体"/>
          <w:color w:val="000000"/>
          <w:sz w:val="24"/>
          <w:szCs w:val="24"/>
        </w:rPr>
      </w:pPr>
    </w:p>
    <w:p>
      <w:pPr>
        <w:spacing w:line="360" w:lineRule="auto"/>
        <w:ind w:left="426"/>
        <w:rPr>
          <w:rFonts w:hAnsi="宋体"/>
          <w:color w:val="000000"/>
          <w:sz w:val="24"/>
          <w:szCs w:val="24"/>
        </w:rPr>
      </w:pPr>
    </w:p>
    <w:p>
      <w:pPr>
        <w:spacing w:line="360" w:lineRule="auto"/>
        <w:ind w:left="426"/>
        <w:rPr>
          <w:rFonts w:hAnsi="宋体"/>
          <w:color w:val="000000"/>
          <w:sz w:val="24"/>
          <w:szCs w:val="24"/>
        </w:rPr>
      </w:pPr>
    </w:p>
    <w:p>
      <w:pPr>
        <w:numPr>
          <w:ilvl w:val="0"/>
          <w:numId w:val="6"/>
        </w:numPr>
        <w:spacing w:line="360" w:lineRule="auto"/>
        <w:rPr>
          <w:rFonts w:hAnsi="宋体"/>
          <w:b/>
          <w:bCs/>
          <w:color w:val="000000"/>
          <w:sz w:val="24"/>
          <w:szCs w:val="24"/>
        </w:rPr>
      </w:pPr>
      <w:r>
        <w:rPr>
          <w:rFonts w:hint="eastAsia" w:hAnsi="宋体" w:cs="宋体"/>
          <w:b/>
          <w:bCs/>
          <w:color w:val="000000"/>
          <w:sz w:val="24"/>
          <w:szCs w:val="24"/>
        </w:rPr>
        <w:t>服务费用及支付方式</w:t>
      </w:r>
    </w:p>
    <w:p>
      <w:pPr>
        <w:numPr>
          <w:ilvl w:val="0"/>
          <w:numId w:val="7"/>
        </w:numPr>
        <w:spacing w:line="360" w:lineRule="auto"/>
        <w:ind w:left="0" w:firstLine="567"/>
        <w:rPr>
          <w:rFonts w:hAnsi="宋体"/>
          <w:b/>
          <w:bCs/>
          <w:color w:val="000000"/>
          <w:sz w:val="24"/>
          <w:szCs w:val="24"/>
        </w:rPr>
      </w:pPr>
      <w:r>
        <w:rPr>
          <w:rFonts w:hint="eastAsia" w:hAnsi="宋体" w:cs="宋体"/>
          <w:b/>
          <w:bCs/>
          <w:color w:val="000000"/>
          <w:sz w:val="24"/>
          <w:szCs w:val="24"/>
        </w:rPr>
        <w:t>本项目服务费用由以下组成：</w:t>
      </w:r>
    </w:p>
    <w:tbl>
      <w:tblPr>
        <w:tblStyle w:val="31"/>
        <w:tblW w:w="8850" w:type="dxa"/>
        <w:tblInd w:w="-13" w:type="dxa"/>
        <w:tblLayout w:type="fixed"/>
        <w:tblCellMar>
          <w:top w:w="15" w:type="dxa"/>
          <w:left w:w="15" w:type="dxa"/>
          <w:bottom w:w="15" w:type="dxa"/>
          <w:right w:w="15" w:type="dxa"/>
        </w:tblCellMar>
      </w:tblPr>
      <w:tblGrid>
        <w:gridCol w:w="1008"/>
        <w:gridCol w:w="4077"/>
        <w:gridCol w:w="3765"/>
      </w:tblGrid>
      <w:tr>
        <w:tblPrEx>
          <w:tblCellMar>
            <w:top w:w="15" w:type="dxa"/>
            <w:left w:w="15" w:type="dxa"/>
            <w:bottom w:w="15" w:type="dxa"/>
            <w:right w:w="15" w:type="dxa"/>
          </w:tblCellMar>
        </w:tblPrEx>
        <w:trPr>
          <w:trHeight w:val="480" w:hRule="atLeast"/>
        </w:trPr>
        <w:tc>
          <w:tcPr>
            <w:tcW w:w="1008" w:type="dxa"/>
            <w:tcBorders>
              <w:top w:val="single" w:color="000000" w:sz="4" w:space="0"/>
              <w:left w:val="single" w:color="000000" w:sz="4" w:space="0"/>
              <w:bottom w:val="single" w:color="000000" w:sz="4" w:space="0"/>
            </w:tcBorders>
            <w:vAlign w:val="center"/>
          </w:tcPr>
          <w:p>
            <w:pPr>
              <w:widowControl/>
              <w:jc w:val="center"/>
              <w:textAlignment w:val="center"/>
              <w:rPr>
                <w:rFonts w:hAnsi="宋体"/>
                <w:color w:val="000000"/>
                <w:sz w:val="24"/>
                <w:szCs w:val="24"/>
              </w:rPr>
            </w:pPr>
            <w:r>
              <w:rPr>
                <w:rFonts w:hint="eastAsia" w:hAnsi="宋体" w:cs="宋体"/>
                <w:color w:val="000000"/>
                <w:sz w:val="24"/>
                <w:szCs w:val="24"/>
              </w:rPr>
              <w:t>序号</w:t>
            </w:r>
          </w:p>
        </w:tc>
        <w:tc>
          <w:tcPr>
            <w:tcW w:w="4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olor w:val="000000"/>
                <w:sz w:val="24"/>
                <w:szCs w:val="24"/>
              </w:rPr>
            </w:pPr>
            <w:r>
              <w:rPr>
                <w:rFonts w:hint="eastAsia" w:hAnsi="宋体" w:cs="宋体"/>
                <w:color w:val="000000"/>
                <w:sz w:val="24"/>
                <w:szCs w:val="24"/>
              </w:rPr>
              <w:t>内容</w:t>
            </w:r>
          </w:p>
        </w:tc>
        <w:tc>
          <w:tcPr>
            <w:tcW w:w="3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olor w:val="000000"/>
                <w:sz w:val="24"/>
                <w:szCs w:val="24"/>
              </w:rPr>
            </w:pPr>
            <w:r>
              <w:rPr>
                <w:rFonts w:hint="eastAsia" w:hAnsi="宋体" w:cs="宋体"/>
                <w:color w:val="000000"/>
                <w:sz w:val="24"/>
                <w:szCs w:val="24"/>
              </w:rPr>
              <w:t>费用</w:t>
            </w:r>
          </w:p>
        </w:tc>
      </w:tr>
      <w:tr>
        <w:tblPrEx>
          <w:tblCellMar>
            <w:top w:w="15" w:type="dxa"/>
            <w:left w:w="15" w:type="dxa"/>
            <w:bottom w:w="15" w:type="dxa"/>
            <w:right w:w="15" w:type="dxa"/>
          </w:tblCellMar>
        </w:tblPrEx>
        <w:trPr>
          <w:trHeight w:val="405" w:hRule="atLeast"/>
        </w:trPr>
        <w:tc>
          <w:tcPr>
            <w:tcW w:w="1008" w:type="dxa"/>
            <w:tcBorders>
              <w:left w:val="single" w:color="000000" w:sz="4" w:space="0"/>
              <w:bottom w:val="single" w:color="000000" w:sz="4" w:space="0"/>
            </w:tcBorders>
            <w:vAlign w:val="center"/>
          </w:tcPr>
          <w:p>
            <w:pPr>
              <w:widowControl/>
              <w:jc w:val="center"/>
              <w:textAlignment w:val="top"/>
              <w:rPr>
                <w:rFonts w:hAnsi="宋体"/>
                <w:color w:val="000000"/>
                <w:sz w:val="24"/>
                <w:szCs w:val="24"/>
              </w:rPr>
            </w:pPr>
            <w:r>
              <w:rPr>
                <w:rFonts w:hAnsi="宋体"/>
                <w:color w:val="000000"/>
                <w:sz w:val="24"/>
                <w:szCs w:val="24"/>
              </w:rPr>
              <w:t>1</w:t>
            </w:r>
          </w:p>
        </w:tc>
        <w:tc>
          <w:tcPr>
            <w:tcW w:w="4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Ansi="宋体"/>
                <w:color w:val="000000"/>
                <w:sz w:val="24"/>
                <w:szCs w:val="24"/>
              </w:rPr>
            </w:pPr>
          </w:p>
        </w:tc>
        <w:tc>
          <w:tcPr>
            <w:tcW w:w="3765" w:type="dxa"/>
            <w:tcBorders>
              <w:top w:val="single" w:color="000000" w:sz="4" w:space="0"/>
              <w:left w:val="single" w:color="000000" w:sz="4" w:space="0"/>
              <w:bottom w:val="single" w:color="000000" w:sz="4" w:space="0"/>
              <w:right w:val="single" w:color="000000" w:sz="4" w:space="0"/>
            </w:tcBorders>
          </w:tcPr>
          <w:p>
            <w:pPr>
              <w:jc w:val="center"/>
              <w:rPr>
                <w:rFonts w:hAnsi="宋体"/>
                <w:color w:val="000000"/>
                <w:sz w:val="24"/>
                <w:szCs w:val="24"/>
              </w:rPr>
            </w:pPr>
          </w:p>
        </w:tc>
      </w:tr>
      <w:tr>
        <w:tblPrEx>
          <w:tblCellMar>
            <w:top w:w="15" w:type="dxa"/>
            <w:left w:w="15" w:type="dxa"/>
            <w:bottom w:w="15" w:type="dxa"/>
            <w:right w:w="15" w:type="dxa"/>
          </w:tblCellMar>
        </w:tblPrEx>
        <w:trPr>
          <w:trHeight w:val="405" w:hRule="atLeast"/>
        </w:trPr>
        <w:tc>
          <w:tcPr>
            <w:tcW w:w="1008" w:type="dxa"/>
            <w:tcBorders>
              <w:left w:val="single" w:color="000000" w:sz="4" w:space="0"/>
              <w:bottom w:val="single" w:color="000000" w:sz="4" w:space="0"/>
            </w:tcBorders>
            <w:vAlign w:val="center"/>
          </w:tcPr>
          <w:p>
            <w:pPr>
              <w:widowControl/>
              <w:jc w:val="center"/>
              <w:textAlignment w:val="top"/>
              <w:rPr>
                <w:rFonts w:hAnsi="宋体"/>
                <w:color w:val="000000"/>
                <w:sz w:val="24"/>
                <w:szCs w:val="24"/>
              </w:rPr>
            </w:pPr>
            <w:r>
              <w:rPr>
                <w:rFonts w:hAnsi="宋体"/>
                <w:color w:val="000000"/>
                <w:sz w:val="24"/>
                <w:szCs w:val="24"/>
              </w:rPr>
              <w:t>2</w:t>
            </w:r>
          </w:p>
        </w:tc>
        <w:tc>
          <w:tcPr>
            <w:tcW w:w="4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Ansi="宋体"/>
                <w:color w:val="000000"/>
                <w:sz w:val="24"/>
                <w:szCs w:val="24"/>
              </w:rPr>
            </w:pPr>
          </w:p>
        </w:tc>
        <w:tc>
          <w:tcPr>
            <w:tcW w:w="3765" w:type="dxa"/>
            <w:tcBorders>
              <w:top w:val="single" w:color="000000" w:sz="4" w:space="0"/>
              <w:left w:val="single" w:color="000000" w:sz="4" w:space="0"/>
              <w:bottom w:val="single" w:color="000000" w:sz="4" w:space="0"/>
              <w:right w:val="single" w:color="000000" w:sz="4" w:space="0"/>
            </w:tcBorders>
          </w:tcPr>
          <w:p>
            <w:pPr>
              <w:jc w:val="center"/>
              <w:rPr>
                <w:rFonts w:hAnsi="宋体"/>
                <w:color w:val="000000"/>
                <w:sz w:val="24"/>
                <w:szCs w:val="24"/>
              </w:rPr>
            </w:pPr>
          </w:p>
        </w:tc>
      </w:tr>
      <w:tr>
        <w:tblPrEx>
          <w:tblCellMar>
            <w:top w:w="15" w:type="dxa"/>
            <w:left w:w="15" w:type="dxa"/>
            <w:bottom w:w="15" w:type="dxa"/>
            <w:right w:w="15" w:type="dxa"/>
          </w:tblCellMar>
        </w:tblPrEx>
        <w:trPr>
          <w:trHeight w:val="405" w:hRule="atLeast"/>
        </w:trPr>
        <w:tc>
          <w:tcPr>
            <w:tcW w:w="1008" w:type="dxa"/>
            <w:tcBorders>
              <w:left w:val="single" w:color="000000" w:sz="4" w:space="0"/>
              <w:bottom w:val="single" w:color="000000" w:sz="4" w:space="0"/>
            </w:tcBorders>
            <w:vAlign w:val="center"/>
          </w:tcPr>
          <w:p>
            <w:pPr>
              <w:widowControl/>
              <w:jc w:val="center"/>
              <w:textAlignment w:val="top"/>
              <w:rPr>
                <w:rFonts w:hAnsi="宋体"/>
                <w:color w:val="000000"/>
                <w:sz w:val="24"/>
                <w:szCs w:val="24"/>
              </w:rPr>
            </w:pPr>
            <w:r>
              <w:rPr>
                <w:rFonts w:hAnsi="宋体"/>
                <w:color w:val="000000"/>
                <w:sz w:val="24"/>
                <w:szCs w:val="24"/>
              </w:rPr>
              <w:t>3</w:t>
            </w:r>
          </w:p>
        </w:tc>
        <w:tc>
          <w:tcPr>
            <w:tcW w:w="4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Ansi="宋体"/>
                <w:color w:val="000000"/>
                <w:sz w:val="24"/>
                <w:szCs w:val="24"/>
              </w:rPr>
            </w:pPr>
          </w:p>
        </w:tc>
        <w:tc>
          <w:tcPr>
            <w:tcW w:w="3765" w:type="dxa"/>
            <w:tcBorders>
              <w:top w:val="single" w:color="000000" w:sz="4" w:space="0"/>
              <w:left w:val="single" w:color="000000" w:sz="4" w:space="0"/>
              <w:bottom w:val="single" w:color="000000" w:sz="4" w:space="0"/>
              <w:right w:val="single" w:color="000000" w:sz="4" w:space="0"/>
            </w:tcBorders>
          </w:tcPr>
          <w:p>
            <w:pPr>
              <w:jc w:val="center"/>
              <w:rPr>
                <w:rFonts w:hAnsi="宋体"/>
                <w:color w:val="000000"/>
                <w:sz w:val="24"/>
                <w:szCs w:val="24"/>
              </w:rPr>
            </w:pPr>
          </w:p>
        </w:tc>
      </w:tr>
      <w:tr>
        <w:tblPrEx>
          <w:tblCellMar>
            <w:top w:w="15" w:type="dxa"/>
            <w:left w:w="15" w:type="dxa"/>
            <w:bottom w:w="15" w:type="dxa"/>
            <w:right w:w="15" w:type="dxa"/>
          </w:tblCellMar>
        </w:tblPrEx>
        <w:trPr>
          <w:trHeight w:val="405" w:hRule="atLeast"/>
        </w:trPr>
        <w:tc>
          <w:tcPr>
            <w:tcW w:w="1008" w:type="dxa"/>
            <w:tcBorders>
              <w:left w:val="single" w:color="000000" w:sz="4" w:space="0"/>
              <w:bottom w:val="single" w:color="000000" w:sz="4" w:space="0"/>
            </w:tcBorders>
            <w:vAlign w:val="center"/>
          </w:tcPr>
          <w:p>
            <w:pPr>
              <w:widowControl/>
              <w:jc w:val="center"/>
              <w:textAlignment w:val="top"/>
              <w:rPr>
                <w:rFonts w:hAnsi="宋体"/>
                <w:color w:val="000000"/>
                <w:sz w:val="24"/>
                <w:szCs w:val="24"/>
              </w:rPr>
            </w:pPr>
            <w:r>
              <w:rPr>
                <w:rFonts w:hAnsi="宋体"/>
                <w:color w:val="000000"/>
                <w:sz w:val="24"/>
                <w:szCs w:val="24"/>
              </w:rPr>
              <w:t>4</w:t>
            </w:r>
          </w:p>
        </w:tc>
        <w:tc>
          <w:tcPr>
            <w:tcW w:w="4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Ansi="宋体"/>
                <w:color w:val="000000"/>
                <w:sz w:val="24"/>
                <w:szCs w:val="24"/>
              </w:rPr>
            </w:pPr>
          </w:p>
        </w:tc>
        <w:tc>
          <w:tcPr>
            <w:tcW w:w="3765" w:type="dxa"/>
            <w:tcBorders>
              <w:top w:val="single" w:color="000000" w:sz="4" w:space="0"/>
              <w:left w:val="single" w:color="000000" w:sz="4" w:space="0"/>
              <w:bottom w:val="single" w:color="000000" w:sz="4" w:space="0"/>
              <w:right w:val="single" w:color="000000" w:sz="4" w:space="0"/>
            </w:tcBorders>
          </w:tcPr>
          <w:p>
            <w:pPr>
              <w:jc w:val="center"/>
              <w:rPr>
                <w:rFonts w:hAnsi="宋体"/>
                <w:color w:val="000000"/>
                <w:sz w:val="24"/>
                <w:szCs w:val="24"/>
              </w:rPr>
            </w:pPr>
          </w:p>
        </w:tc>
      </w:tr>
      <w:tr>
        <w:tblPrEx>
          <w:tblCellMar>
            <w:top w:w="15" w:type="dxa"/>
            <w:left w:w="15" w:type="dxa"/>
            <w:bottom w:w="15" w:type="dxa"/>
            <w:right w:w="15" w:type="dxa"/>
          </w:tblCellMar>
        </w:tblPrEx>
        <w:trPr>
          <w:trHeight w:val="64"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Ansi="宋体"/>
                <w:color w:val="000000"/>
                <w:sz w:val="24"/>
                <w:szCs w:val="24"/>
              </w:rPr>
            </w:pPr>
            <w:r>
              <w:rPr>
                <w:rFonts w:hAnsi="宋体"/>
                <w:color w:val="000000"/>
                <w:sz w:val="24"/>
                <w:szCs w:val="24"/>
              </w:rPr>
              <w:t>...</w:t>
            </w:r>
          </w:p>
        </w:tc>
        <w:tc>
          <w:tcPr>
            <w:tcW w:w="4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Ansi="宋体"/>
                <w:color w:val="000000"/>
                <w:sz w:val="24"/>
                <w:szCs w:val="24"/>
              </w:rPr>
            </w:pPr>
            <w:r>
              <w:rPr>
                <w:rFonts w:hint="eastAsia" w:hAnsi="宋体" w:cs="宋体"/>
                <w:color w:val="000000"/>
                <w:sz w:val="24"/>
                <w:szCs w:val="24"/>
              </w:rPr>
              <w:t>合计</w:t>
            </w:r>
          </w:p>
        </w:tc>
        <w:tc>
          <w:tcPr>
            <w:tcW w:w="3765" w:type="dxa"/>
            <w:tcBorders>
              <w:top w:val="single" w:color="000000" w:sz="4" w:space="0"/>
              <w:left w:val="single" w:color="000000" w:sz="4" w:space="0"/>
              <w:bottom w:val="single" w:color="000000" w:sz="4" w:space="0"/>
              <w:right w:val="single" w:color="000000" w:sz="4" w:space="0"/>
            </w:tcBorders>
          </w:tcPr>
          <w:p>
            <w:pPr>
              <w:jc w:val="center"/>
              <w:rPr>
                <w:rFonts w:hAnsi="宋体"/>
                <w:color w:val="000000"/>
                <w:sz w:val="24"/>
                <w:szCs w:val="24"/>
              </w:rPr>
            </w:pPr>
          </w:p>
        </w:tc>
      </w:tr>
    </w:tbl>
    <w:p>
      <w:pPr>
        <w:numPr>
          <w:ilvl w:val="0"/>
          <w:numId w:val="7"/>
        </w:numPr>
        <w:tabs>
          <w:tab w:val="left" w:pos="780"/>
        </w:tabs>
        <w:spacing w:line="360" w:lineRule="auto"/>
        <w:ind w:left="0" w:firstLine="567"/>
        <w:rPr>
          <w:rFonts w:hAnsi="宋体"/>
          <w:b/>
          <w:bCs/>
          <w:color w:val="000000"/>
          <w:sz w:val="24"/>
          <w:szCs w:val="24"/>
        </w:rPr>
      </w:pPr>
      <w:r>
        <w:rPr>
          <w:rFonts w:hint="eastAsia" w:hAnsi="宋体" w:cs="宋体"/>
          <w:b/>
          <w:bCs/>
          <w:color w:val="000000"/>
          <w:sz w:val="24"/>
          <w:szCs w:val="24"/>
        </w:rPr>
        <w:t>支付方式：</w:t>
      </w:r>
      <w:r>
        <w:rPr>
          <w:rFonts w:hint="eastAsia" w:hAnsi="宋体" w:cs="宋体"/>
          <w:color w:val="000000"/>
          <w:sz w:val="24"/>
          <w:szCs w:val="24"/>
        </w:rPr>
        <w:t>根据考核结果支付服务费用，每月考核按时支付。</w:t>
      </w:r>
    </w:p>
    <w:p>
      <w:pPr>
        <w:tabs>
          <w:tab w:val="left" w:pos="780"/>
        </w:tabs>
        <w:spacing w:line="360" w:lineRule="auto"/>
        <w:rPr>
          <w:rFonts w:hAnsi="宋体"/>
          <w:b/>
          <w:bCs/>
          <w:color w:val="000000"/>
          <w:sz w:val="24"/>
          <w:szCs w:val="24"/>
        </w:rPr>
      </w:pPr>
    </w:p>
    <w:p>
      <w:pPr>
        <w:numPr>
          <w:ilvl w:val="0"/>
          <w:numId w:val="6"/>
        </w:numPr>
        <w:spacing w:line="360" w:lineRule="auto"/>
        <w:rPr>
          <w:rFonts w:hAnsi="宋体"/>
          <w:b/>
          <w:bCs/>
          <w:color w:val="000000"/>
          <w:sz w:val="24"/>
          <w:szCs w:val="24"/>
        </w:rPr>
      </w:pPr>
      <w:r>
        <w:rPr>
          <w:rFonts w:hint="eastAsia" w:hAnsi="宋体" w:cs="宋体"/>
          <w:b/>
          <w:bCs/>
          <w:color w:val="000000"/>
          <w:sz w:val="24"/>
          <w:szCs w:val="24"/>
        </w:rPr>
        <w:t>知识产权</w:t>
      </w:r>
    </w:p>
    <w:p>
      <w:pPr>
        <w:tabs>
          <w:tab w:val="left" w:pos="1440"/>
        </w:tabs>
        <w:spacing w:line="360" w:lineRule="auto"/>
        <w:ind w:firstLine="480" w:firstLineChars="200"/>
        <w:rPr>
          <w:rFonts w:hAnsi="宋体"/>
          <w:color w:val="000000"/>
          <w:sz w:val="24"/>
          <w:szCs w:val="24"/>
        </w:rPr>
      </w:pPr>
      <w:r>
        <w:rPr>
          <w:rFonts w:hint="eastAsia" w:hAnsi="宋体" w:cs="宋体"/>
          <w:color w:val="000000"/>
          <w:sz w:val="24"/>
          <w:szCs w:val="24"/>
        </w:rPr>
        <w:t>乙方应保证所提供的服务或其任何一部分均不会侵犯任何第三方的专利权、商标权或著作权。</w:t>
      </w:r>
    </w:p>
    <w:p>
      <w:pPr>
        <w:numPr>
          <w:ilvl w:val="0"/>
          <w:numId w:val="6"/>
        </w:numPr>
        <w:spacing w:line="360" w:lineRule="auto"/>
        <w:rPr>
          <w:rFonts w:hAnsi="宋体"/>
          <w:b/>
          <w:bCs/>
          <w:color w:val="000000"/>
          <w:sz w:val="24"/>
          <w:szCs w:val="24"/>
        </w:rPr>
      </w:pPr>
      <w:r>
        <w:rPr>
          <w:rFonts w:hint="eastAsia" w:hAnsi="宋体" w:cs="宋体"/>
          <w:b/>
          <w:bCs/>
          <w:color w:val="000000"/>
          <w:sz w:val="24"/>
          <w:szCs w:val="24"/>
        </w:rPr>
        <w:t>无产权瑕疵条款</w:t>
      </w:r>
    </w:p>
    <w:p>
      <w:pPr>
        <w:tabs>
          <w:tab w:val="left" w:pos="1440"/>
        </w:tabs>
        <w:spacing w:line="360" w:lineRule="auto"/>
        <w:ind w:firstLine="480" w:firstLineChars="200"/>
        <w:rPr>
          <w:rFonts w:hAnsi="宋体"/>
          <w:color w:val="000000"/>
          <w:sz w:val="24"/>
          <w:szCs w:val="24"/>
        </w:rPr>
      </w:pPr>
      <w:r>
        <w:rPr>
          <w:rFonts w:hint="eastAsia" w:hAnsi="宋体" w:cs="宋体"/>
          <w:color w:val="000000"/>
          <w:sz w:val="24"/>
          <w:szCs w:val="24"/>
        </w:rPr>
        <w:t>乙方保证所提供的服务的所有权完全属于乙方且无任何抵押、查封等产权瑕疵。如有产权瑕疵的，视为乙方违约。乙方应负担由此而产生的一切损失。</w:t>
      </w:r>
    </w:p>
    <w:p>
      <w:pPr>
        <w:numPr>
          <w:ilvl w:val="0"/>
          <w:numId w:val="6"/>
        </w:numPr>
        <w:spacing w:line="360" w:lineRule="auto"/>
        <w:rPr>
          <w:rFonts w:hAnsi="宋体"/>
          <w:b/>
          <w:bCs/>
          <w:color w:val="000000"/>
          <w:sz w:val="24"/>
          <w:szCs w:val="24"/>
        </w:rPr>
      </w:pPr>
      <w:r>
        <w:rPr>
          <w:rFonts w:hint="eastAsia" w:hAnsi="宋体" w:cs="宋体"/>
          <w:b/>
          <w:bCs/>
          <w:color w:val="000000"/>
          <w:sz w:val="24"/>
          <w:szCs w:val="24"/>
        </w:rPr>
        <w:t>甲方的权利和义务</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1</w:t>
      </w:r>
      <w:r>
        <w:rPr>
          <w:rFonts w:hint="eastAsia" w:hAnsi="宋体" w:cs="宋体"/>
          <w:color w:val="000000"/>
          <w:sz w:val="24"/>
          <w:szCs w:val="24"/>
        </w:rPr>
        <w:t>、甲方有权对合同规定范围内乙方的服务行为进行监督和检查，拥有监管权。有权定期核对乙方提供服务所配备的人员数量。对甲方认为不合理的部分有权下达整改通知书，并要求乙方限期整改。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2</w:t>
      </w:r>
      <w:r>
        <w:rPr>
          <w:rFonts w:hint="eastAsia" w:hAnsi="宋体" w:cs="宋体"/>
          <w:color w:val="000000"/>
          <w:sz w:val="24"/>
          <w:szCs w:val="24"/>
        </w:rPr>
        <w:t>、甲方有权依据双方签订的考评办法对乙方提供的服务进行定期考评。</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3</w:t>
      </w:r>
      <w:r>
        <w:rPr>
          <w:rFonts w:hint="eastAsia" w:hAnsi="宋体" w:cs="宋体"/>
          <w:color w:val="000000"/>
          <w:sz w:val="24"/>
          <w:szCs w:val="24"/>
        </w:rPr>
        <w:t>、负责检查监督乙方管理工作的实施及制度的执行情况。</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4</w:t>
      </w:r>
      <w:r>
        <w:rPr>
          <w:rFonts w:hint="eastAsia" w:hAnsi="宋体" w:cs="宋体"/>
          <w:color w:val="000000"/>
          <w:sz w:val="24"/>
          <w:szCs w:val="24"/>
        </w:rPr>
        <w:t>、根据本合同规定，按时向乙方支付应付服务费用。</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5</w:t>
      </w:r>
      <w:r>
        <w:rPr>
          <w:rFonts w:hint="eastAsia" w:hAnsi="宋体" w:cs="宋体"/>
          <w:color w:val="000000"/>
          <w:sz w:val="24"/>
          <w:szCs w:val="24"/>
        </w:rPr>
        <w:t>、国家法律、法规所规定由甲方承担的其它责任。</w:t>
      </w:r>
    </w:p>
    <w:p>
      <w:pPr>
        <w:numPr>
          <w:ilvl w:val="0"/>
          <w:numId w:val="6"/>
        </w:numPr>
        <w:spacing w:line="360" w:lineRule="auto"/>
        <w:rPr>
          <w:rFonts w:hAnsi="宋体"/>
          <w:b/>
          <w:bCs/>
          <w:color w:val="000000"/>
          <w:sz w:val="24"/>
          <w:szCs w:val="24"/>
        </w:rPr>
      </w:pPr>
      <w:r>
        <w:rPr>
          <w:rFonts w:hint="eastAsia" w:hAnsi="宋体" w:cs="宋体"/>
          <w:b/>
          <w:bCs/>
          <w:color w:val="000000"/>
          <w:sz w:val="24"/>
          <w:szCs w:val="24"/>
        </w:rPr>
        <w:t>乙方的权利和义务</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1</w:t>
      </w:r>
      <w:r>
        <w:rPr>
          <w:rFonts w:hint="eastAsia" w:hAnsi="宋体" w:cs="宋体"/>
          <w:color w:val="000000"/>
          <w:sz w:val="24"/>
          <w:szCs w:val="24"/>
        </w:rPr>
        <w:t>、对本合同规定的委托服务范围内的项目享有管理权及服务义务。</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2</w:t>
      </w:r>
      <w:r>
        <w:rPr>
          <w:rFonts w:hint="eastAsia" w:hAnsi="宋体" w:cs="宋体"/>
          <w:color w:val="000000"/>
          <w:sz w:val="24"/>
          <w:szCs w:val="24"/>
        </w:rPr>
        <w:t>、根据本合同的规定向甲方收取相关服务费用，并有权在本项目管理范围内管理及合理使用。</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3</w:t>
      </w:r>
      <w:r>
        <w:rPr>
          <w:rFonts w:hint="eastAsia" w:hAnsi="宋体" w:cs="宋体"/>
          <w:color w:val="000000"/>
          <w:sz w:val="24"/>
          <w:szCs w:val="24"/>
        </w:rPr>
        <w:t>、及时向甲方通告本项目服务范围内有关服务的重大事项，及时配合处理投诉。</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4</w:t>
      </w:r>
      <w:r>
        <w:rPr>
          <w:rFonts w:hint="eastAsia" w:hAnsi="宋体" w:cs="宋体"/>
          <w:color w:val="000000"/>
          <w:sz w:val="24"/>
          <w:szCs w:val="24"/>
        </w:rPr>
        <w:t>、接受项目行业管理部门及有关部门的指导，接受甲方的监督。</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5</w:t>
      </w:r>
      <w:r>
        <w:rPr>
          <w:rFonts w:hint="eastAsia" w:hAnsi="宋体" w:cs="宋体"/>
          <w:color w:val="000000"/>
          <w:sz w:val="24"/>
          <w:szCs w:val="24"/>
        </w:rPr>
        <w:t>、国家法律、法规所规定由乙方承担的其它责任。</w:t>
      </w:r>
    </w:p>
    <w:p>
      <w:pPr>
        <w:numPr>
          <w:ilvl w:val="0"/>
          <w:numId w:val="6"/>
        </w:numPr>
        <w:spacing w:line="360" w:lineRule="auto"/>
        <w:rPr>
          <w:rFonts w:hAnsi="宋体"/>
          <w:b/>
          <w:bCs/>
          <w:color w:val="000000"/>
          <w:sz w:val="24"/>
          <w:szCs w:val="24"/>
        </w:rPr>
      </w:pPr>
      <w:r>
        <w:rPr>
          <w:rFonts w:hint="eastAsia" w:hAnsi="宋体" w:cs="宋体"/>
          <w:b/>
          <w:bCs/>
          <w:color w:val="000000"/>
          <w:sz w:val="24"/>
          <w:szCs w:val="24"/>
        </w:rPr>
        <w:t>违约责任</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1</w:t>
      </w:r>
      <w:r>
        <w:rPr>
          <w:rFonts w:hint="eastAsia" w:hAnsi="宋体" w:cs="宋体"/>
          <w:color w:val="000000"/>
          <w:sz w:val="24"/>
          <w:szCs w:val="24"/>
        </w:rPr>
        <w:t>、甲乙双方必须遵守本合同并执行合同中的各项规定，保证本合同的正常履行。</w:t>
      </w:r>
    </w:p>
    <w:p>
      <w:pPr>
        <w:adjustRightInd w:val="0"/>
        <w:spacing w:line="360" w:lineRule="auto"/>
        <w:ind w:firstLine="480" w:firstLineChars="200"/>
        <w:jc w:val="left"/>
        <w:textAlignment w:val="baseline"/>
        <w:rPr>
          <w:rFonts w:hAnsi="宋体"/>
          <w:color w:val="000000"/>
          <w:sz w:val="24"/>
          <w:szCs w:val="24"/>
        </w:rPr>
      </w:pPr>
      <w:r>
        <w:rPr>
          <w:rFonts w:hAnsi="宋体"/>
          <w:color w:val="000000"/>
          <w:sz w:val="24"/>
          <w:szCs w:val="24"/>
        </w:rPr>
        <w:t>2</w:t>
      </w:r>
      <w:r>
        <w:rPr>
          <w:rFonts w:hint="eastAsia" w:hAnsi="宋体" w:cs="宋体"/>
          <w:color w:val="000000"/>
          <w:sz w:val="24"/>
          <w:szCs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6"/>
        </w:numPr>
        <w:spacing w:line="360" w:lineRule="auto"/>
        <w:rPr>
          <w:rFonts w:hAnsi="宋体"/>
          <w:b/>
          <w:bCs/>
          <w:color w:val="000000"/>
          <w:sz w:val="24"/>
          <w:szCs w:val="24"/>
        </w:rPr>
      </w:pPr>
      <w:r>
        <w:rPr>
          <w:rFonts w:hint="eastAsia" w:hAnsi="宋体" w:cs="宋体"/>
          <w:b/>
          <w:bCs/>
          <w:color w:val="000000"/>
          <w:sz w:val="24"/>
          <w:szCs w:val="24"/>
        </w:rPr>
        <w:t>不可抗力事件处理</w:t>
      </w:r>
    </w:p>
    <w:p>
      <w:pPr>
        <w:tabs>
          <w:tab w:val="left" w:pos="0"/>
        </w:tabs>
        <w:spacing w:line="360" w:lineRule="auto"/>
        <w:ind w:firstLine="480" w:firstLineChars="200"/>
        <w:rPr>
          <w:rFonts w:hAnsi="宋体"/>
          <w:color w:val="000000"/>
          <w:sz w:val="24"/>
          <w:szCs w:val="24"/>
        </w:rPr>
      </w:pPr>
      <w:r>
        <w:rPr>
          <w:rFonts w:hAnsi="宋体"/>
          <w:color w:val="000000"/>
          <w:sz w:val="24"/>
          <w:szCs w:val="24"/>
        </w:rPr>
        <w:t>1</w:t>
      </w:r>
      <w:r>
        <w:rPr>
          <w:rFonts w:hint="eastAsia" w:hAnsi="宋体" w:cs="宋体"/>
          <w:color w:val="000000"/>
          <w:sz w:val="24"/>
          <w:szCs w:val="24"/>
        </w:rPr>
        <w:t>、在合同有效期内，任何一方因不可抗力事件导致不能履行合同，则合同履行期可延长，其延长期与不可抗力影响期相同。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hAnsi="宋体"/>
          <w:color w:val="000000"/>
          <w:sz w:val="24"/>
          <w:szCs w:val="24"/>
        </w:rPr>
      </w:pPr>
      <w:r>
        <w:rPr>
          <w:rFonts w:hAnsi="宋体"/>
          <w:color w:val="000000"/>
          <w:sz w:val="24"/>
          <w:szCs w:val="24"/>
        </w:rPr>
        <w:t>2</w:t>
      </w:r>
      <w:r>
        <w:rPr>
          <w:rFonts w:hint="eastAsia" w:hAnsi="宋体" w:cs="宋体"/>
          <w:color w:val="000000"/>
          <w:sz w:val="24"/>
          <w:szCs w:val="24"/>
        </w:rPr>
        <w:t>、不可抗力事件发生后，应立即通知对方，并寄送有关权威机构出具的证明。</w:t>
      </w:r>
    </w:p>
    <w:p>
      <w:pPr>
        <w:tabs>
          <w:tab w:val="left" w:pos="0"/>
        </w:tabs>
        <w:spacing w:line="360" w:lineRule="auto"/>
        <w:ind w:firstLine="480" w:firstLineChars="200"/>
        <w:rPr>
          <w:rFonts w:hAnsi="宋体"/>
          <w:color w:val="000000"/>
          <w:sz w:val="24"/>
          <w:szCs w:val="24"/>
        </w:rPr>
      </w:pPr>
      <w:r>
        <w:rPr>
          <w:rFonts w:hAnsi="宋体"/>
          <w:color w:val="000000"/>
          <w:sz w:val="24"/>
          <w:szCs w:val="24"/>
        </w:rPr>
        <w:t>3</w:t>
      </w:r>
      <w:r>
        <w:rPr>
          <w:rFonts w:hint="eastAsia" w:hAnsi="宋体" w:cs="宋体"/>
          <w:color w:val="000000"/>
          <w:sz w:val="24"/>
          <w:szCs w:val="24"/>
        </w:rPr>
        <w:t>、不可抗力事件延续</w:t>
      </w:r>
      <w:r>
        <w:rPr>
          <w:rFonts w:hAnsi="宋体"/>
          <w:color w:val="000000"/>
          <w:sz w:val="24"/>
          <w:szCs w:val="24"/>
        </w:rPr>
        <w:t>7</w:t>
      </w:r>
      <w:r>
        <w:rPr>
          <w:rFonts w:hint="eastAsia" w:hAnsi="宋体" w:cs="宋体"/>
          <w:color w:val="000000"/>
          <w:sz w:val="24"/>
          <w:szCs w:val="24"/>
        </w:rPr>
        <w:t>天以上，双方应通过友好协商，确定是否继续履行合同。</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Pr>
        <w:numPr>
          <w:ilvl w:val="0"/>
          <w:numId w:val="6"/>
        </w:numPr>
        <w:spacing w:line="360" w:lineRule="auto"/>
        <w:rPr>
          <w:rFonts w:hAnsi="宋体"/>
          <w:b/>
          <w:bCs/>
          <w:color w:val="000000"/>
          <w:sz w:val="24"/>
          <w:szCs w:val="24"/>
        </w:rPr>
      </w:pPr>
      <w:bookmarkStart w:id="76" w:name="_Toc286993792"/>
      <w:bookmarkStart w:id="77" w:name="_Toc247334846"/>
      <w:bookmarkStart w:id="78" w:name="_Toc251768867"/>
      <w:bookmarkStart w:id="79" w:name="_Toc238984980"/>
      <w:bookmarkStart w:id="80" w:name="_Toc239568423"/>
      <w:bookmarkStart w:id="81" w:name="_Toc225670756"/>
      <w:bookmarkStart w:id="82" w:name="_Toc239233919"/>
      <w:bookmarkStart w:id="83" w:name="_Toc232492933"/>
      <w:bookmarkStart w:id="84" w:name="_Toc225244857"/>
      <w:bookmarkStart w:id="85" w:name="_Toc212019599"/>
      <w:bookmarkStart w:id="86" w:name="_Toc185395254"/>
      <w:bookmarkStart w:id="87" w:name="_Toc211854454"/>
      <w:bookmarkStart w:id="88" w:name="_Toc225654649"/>
      <w:bookmarkStart w:id="89" w:name="_Toc237145411"/>
      <w:bookmarkStart w:id="90" w:name="_Toc211911353"/>
      <w:bookmarkStart w:id="91" w:name="_Toc241833908"/>
      <w:r>
        <w:rPr>
          <w:rFonts w:hint="eastAsia" w:hAnsi="宋体" w:cs="宋体"/>
          <w:b/>
          <w:bCs/>
          <w:color w:val="000000"/>
          <w:sz w:val="24"/>
          <w:szCs w:val="24"/>
        </w:rPr>
        <w:t>解决合同纠纷的方式</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tabs>
          <w:tab w:val="left" w:pos="0"/>
        </w:tabs>
        <w:spacing w:line="360" w:lineRule="auto"/>
        <w:ind w:firstLine="480" w:firstLineChars="200"/>
        <w:rPr>
          <w:rFonts w:hAnsi="宋体"/>
          <w:color w:val="000000"/>
          <w:sz w:val="24"/>
          <w:szCs w:val="24"/>
        </w:rPr>
      </w:pPr>
      <w:r>
        <w:rPr>
          <w:rFonts w:hAnsi="宋体"/>
          <w:color w:val="000000"/>
          <w:sz w:val="24"/>
          <w:szCs w:val="24"/>
        </w:rPr>
        <w:t>1</w:t>
      </w:r>
      <w:r>
        <w:rPr>
          <w:rFonts w:hint="eastAsia" w:hAnsi="宋体" w:cs="宋体"/>
          <w:color w:val="000000"/>
          <w:sz w:val="24"/>
          <w:szCs w:val="24"/>
        </w:rPr>
        <w:t>、在执行本合同中发生的或与本合同有关的争端，双方应通过友好协商解决，经协商在</w:t>
      </w:r>
      <w:r>
        <w:rPr>
          <w:color w:val="000000"/>
        </w:rPr>
        <w:t>15</w:t>
      </w:r>
      <w:r>
        <w:rPr>
          <w:rFonts w:hint="eastAsia" w:hAnsi="宋体" w:cs="宋体"/>
          <w:color w:val="000000"/>
          <w:sz w:val="24"/>
          <w:szCs w:val="24"/>
        </w:rPr>
        <w:t>天内不能达成协议时，应提交成都仲裁委员会仲裁。</w:t>
      </w:r>
    </w:p>
    <w:p>
      <w:pPr>
        <w:tabs>
          <w:tab w:val="left" w:pos="0"/>
        </w:tabs>
        <w:spacing w:line="360" w:lineRule="auto"/>
        <w:ind w:firstLine="480" w:firstLineChars="200"/>
        <w:rPr>
          <w:rFonts w:hAnsi="宋体"/>
          <w:color w:val="000000"/>
          <w:sz w:val="24"/>
          <w:szCs w:val="24"/>
        </w:rPr>
      </w:pPr>
      <w:r>
        <w:rPr>
          <w:rFonts w:hAnsi="宋体"/>
          <w:color w:val="000000"/>
          <w:sz w:val="24"/>
          <w:szCs w:val="24"/>
        </w:rPr>
        <w:t>2</w:t>
      </w:r>
      <w:r>
        <w:rPr>
          <w:rFonts w:hint="eastAsia" w:hAnsi="宋体" w:cs="宋体"/>
          <w:color w:val="000000"/>
          <w:sz w:val="24"/>
          <w:szCs w:val="24"/>
        </w:rPr>
        <w:t>、仲裁裁决应为最终决定，并对双方具有约束力。</w:t>
      </w:r>
    </w:p>
    <w:p>
      <w:pPr>
        <w:tabs>
          <w:tab w:val="left" w:pos="0"/>
        </w:tabs>
        <w:spacing w:line="360" w:lineRule="auto"/>
        <w:ind w:firstLine="480" w:firstLineChars="200"/>
        <w:rPr>
          <w:rFonts w:hAnsi="宋体"/>
          <w:color w:val="000000"/>
          <w:sz w:val="24"/>
          <w:szCs w:val="24"/>
        </w:rPr>
      </w:pPr>
      <w:r>
        <w:rPr>
          <w:rFonts w:hAnsi="宋体"/>
          <w:color w:val="000000"/>
          <w:sz w:val="24"/>
          <w:szCs w:val="24"/>
        </w:rPr>
        <w:t>3</w:t>
      </w:r>
      <w:r>
        <w:rPr>
          <w:rFonts w:hint="eastAsia" w:hAnsi="宋体" w:cs="宋体"/>
          <w:color w:val="000000"/>
          <w:sz w:val="24"/>
          <w:szCs w:val="24"/>
        </w:rPr>
        <w:t>、除另有裁决外，仲裁费应由败诉方负担。</w:t>
      </w:r>
    </w:p>
    <w:p>
      <w:pPr>
        <w:tabs>
          <w:tab w:val="left" w:pos="0"/>
        </w:tabs>
        <w:spacing w:line="360" w:lineRule="auto"/>
        <w:ind w:firstLine="480" w:firstLineChars="200"/>
        <w:rPr>
          <w:rFonts w:hAnsi="宋体"/>
          <w:color w:val="000000"/>
          <w:sz w:val="24"/>
          <w:szCs w:val="24"/>
        </w:rPr>
      </w:pPr>
      <w:r>
        <w:rPr>
          <w:rFonts w:hAnsi="宋体"/>
          <w:color w:val="000000"/>
          <w:sz w:val="24"/>
          <w:szCs w:val="24"/>
        </w:rPr>
        <w:t>4</w:t>
      </w:r>
      <w:r>
        <w:rPr>
          <w:rFonts w:hint="eastAsia" w:hAnsi="宋体" w:cs="宋体"/>
          <w:color w:val="000000"/>
          <w:sz w:val="24"/>
          <w:szCs w:val="24"/>
        </w:rPr>
        <w:t>、在仲裁期间，除正在进行仲裁部分外，合同其他部分继续执行。</w:t>
      </w:r>
    </w:p>
    <w:p>
      <w:pPr>
        <w:numPr>
          <w:ilvl w:val="0"/>
          <w:numId w:val="6"/>
        </w:numPr>
        <w:spacing w:line="360" w:lineRule="auto"/>
        <w:rPr>
          <w:rFonts w:hAnsi="宋体"/>
          <w:b/>
          <w:bCs/>
          <w:color w:val="000000"/>
          <w:sz w:val="24"/>
          <w:szCs w:val="24"/>
        </w:rPr>
      </w:pPr>
      <w:bookmarkStart w:id="92" w:name="_Toc185395255"/>
      <w:bookmarkStart w:id="93" w:name="_Toc251768868"/>
      <w:bookmarkStart w:id="94" w:name="_Toc212019600"/>
      <w:bookmarkStart w:id="95" w:name="_Toc238984981"/>
      <w:bookmarkStart w:id="96" w:name="_Toc286993793"/>
      <w:bookmarkStart w:id="97" w:name="_Toc225670757"/>
      <w:bookmarkStart w:id="98" w:name="_Toc239568424"/>
      <w:bookmarkStart w:id="99" w:name="_Toc247334847"/>
      <w:bookmarkStart w:id="100" w:name="_Toc283019219"/>
      <w:bookmarkStart w:id="101" w:name="_Toc211854455"/>
      <w:bookmarkStart w:id="102" w:name="_Toc237145412"/>
      <w:bookmarkStart w:id="103" w:name="_Toc232492934"/>
      <w:bookmarkStart w:id="104" w:name="_Toc225654650"/>
      <w:bookmarkStart w:id="105" w:name="_Toc282696231"/>
      <w:bookmarkStart w:id="106" w:name="_Toc239233920"/>
      <w:bookmarkStart w:id="107" w:name="_Toc211911354"/>
      <w:bookmarkStart w:id="108" w:name="_Toc241833909"/>
      <w:bookmarkStart w:id="109" w:name="_Toc225244858"/>
      <w:r>
        <w:rPr>
          <w:rFonts w:hint="eastAsia" w:hAnsi="宋体" w:cs="宋体"/>
          <w:b/>
          <w:bCs/>
          <w:color w:val="000000"/>
          <w:sz w:val="24"/>
          <w:szCs w:val="24"/>
        </w:rPr>
        <w:t>合同</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hint="eastAsia" w:hAnsi="宋体" w:cs="宋体"/>
          <w:b/>
          <w:bCs/>
          <w:color w:val="000000"/>
          <w:sz w:val="24"/>
          <w:szCs w:val="24"/>
        </w:rPr>
        <w:t>生效及其他</w:t>
      </w:r>
    </w:p>
    <w:p>
      <w:pPr>
        <w:pStyle w:val="73"/>
        <w:spacing w:line="360" w:lineRule="auto"/>
        <w:ind w:firstLine="31680"/>
        <w:rPr>
          <w:rFonts w:hAnsi="宋体"/>
          <w:color w:val="000000"/>
          <w:sz w:val="24"/>
          <w:szCs w:val="24"/>
        </w:rPr>
      </w:pPr>
      <w:r>
        <w:rPr>
          <w:rFonts w:hAnsi="宋体"/>
          <w:color w:val="000000"/>
          <w:sz w:val="24"/>
          <w:szCs w:val="24"/>
        </w:rPr>
        <w:t>1</w:t>
      </w:r>
      <w:r>
        <w:rPr>
          <w:rFonts w:hint="eastAsia" w:hAnsi="宋体" w:cs="宋体"/>
          <w:color w:val="000000"/>
          <w:sz w:val="24"/>
          <w:szCs w:val="24"/>
        </w:rPr>
        <w:t>、合同经双方法定代表人或授权委托代理人签字并加盖单位公章后生效。</w:t>
      </w:r>
    </w:p>
    <w:p>
      <w:pPr>
        <w:pStyle w:val="73"/>
        <w:spacing w:line="360" w:lineRule="auto"/>
        <w:ind w:firstLine="31680"/>
        <w:rPr>
          <w:rFonts w:hAnsi="宋体"/>
          <w:color w:val="000000"/>
          <w:sz w:val="24"/>
          <w:szCs w:val="24"/>
        </w:rPr>
      </w:pPr>
      <w:r>
        <w:rPr>
          <w:rFonts w:hAnsi="宋体"/>
          <w:color w:val="000000"/>
          <w:sz w:val="24"/>
          <w:szCs w:val="24"/>
        </w:rPr>
        <w:t>2</w:t>
      </w:r>
      <w:r>
        <w:rPr>
          <w:rFonts w:hint="eastAsia" w:hAnsi="宋体" w:cs="宋体"/>
          <w:color w:val="000000"/>
          <w:sz w:val="24"/>
          <w:szCs w:val="24"/>
        </w:rPr>
        <w:t>、合同执行中涉及资金和采购内容修改或补充的，须经监管部门审批，并签书面补充协议报监督管理部门备案，方可作为主合同不可分割的一部分。</w:t>
      </w:r>
    </w:p>
    <w:p>
      <w:pPr>
        <w:pStyle w:val="73"/>
        <w:spacing w:line="360" w:lineRule="auto"/>
        <w:ind w:firstLine="31680"/>
        <w:rPr>
          <w:rFonts w:hAnsi="宋体"/>
          <w:color w:val="000000"/>
          <w:sz w:val="24"/>
          <w:szCs w:val="24"/>
        </w:rPr>
      </w:pPr>
      <w:r>
        <w:rPr>
          <w:rFonts w:hAnsi="宋体"/>
          <w:color w:val="000000"/>
          <w:sz w:val="24"/>
          <w:szCs w:val="24"/>
        </w:rPr>
        <w:t>3</w:t>
      </w:r>
      <w:r>
        <w:rPr>
          <w:rFonts w:hint="eastAsia" w:hAnsi="宋体" w:cs="宋体"/>
          <w:color w:val="000000"/>
          <w:sz w:val="24"/>
          <w:szCs w:val="24"/>
        </w:rPr>
        <w:t>、本合同一式</w:t>
      </w:r>
      <w:r>
        <w:rPr>
          <w:color w:val="000000"/>
        </w:rPr>
        <w:t>XX</w:t>
      </w:r>
      <w:r>
        <w:rPr>
          <w:rFonts w:hint="eastAsia" w:hAnsi="宋体" w:cs="宋体"/>
          <w:color w:val="000000"/>
          <w:sz w:val="24"/>
          <w:szCs w:val="24"/>
        </w:rPr>
        <w:t>份，自双方签章之日起起效。甲方</w:t>
      </w:r>
      <w:r>
        <w:rPr>
          <w:color w:val="000000"/>
        </w:rPr>
        <w:t>XX</w:t>
      </w:r>
      <w:r>
        <w:rPr>
          <w:rFonts w:hint="eastAsia" w:hAnsi="宋体" w:cs="宋体"/>
          <w:color w:val="000000"/>
          <w:sz w:val="24"/>
          <w:szCs w:val="24"/>
        </w:rPr>
        <w:t>份，乙方</w:t>
      </w:r>
      <w:r>
        <w:rPr>
          <w:color w:val="000000"/>
        </w:rPr>
        <w:t>XX</w:t>
      </w:r>
      <w:r>
        <w:rPr>
          <w:rFonts w:hint="eastAsia" w:hAnsi="宋体" w:cs="宋体"/>
          <w:color w:val="000000"/>
          <w:sz w:val="24"/>
          <w:szCs w:val="24"/>
        </w:rPr>
        <w:t>份，具有同等法律效力。</w:t>
      </w:r>
    </w:p>
    <w:p>
      <w:pPr>
        <w:numPr>
          <w:ilvl w:val="0"/>
          <w:numId w:val="6"/>
        </w:numPr>
        <w:spacing w:line="360" w:lineRule="auto"/>
        <w:rPr>
          <w:rFonts w:hAnsi="宋体"/>
          <w:b/>
          <w:bCs/>
          <w:color w:val="000000"/>
          <w:sz w:val="24"/>
          <w:szCs w:val="24"/>
        </w:rPr>
      </w:pPr>
      <w:r>
        <w:rPr>
          <w:rFonts w:hint="eastAsia" w:hAnsi="宋体" w:cs="宋体"/>
          <w:b/>
          <w:bCs/>
          <w:color w:val="000000"/>
          <w:sz w:val="24"/>
          <w:szCs w:val="24"/>
        </w:rPr>
        <w:t>附件</w:t>
      </w:r>
    </w:p>
    <w:p>
      <w:pPr>
        <w:pStyle w:val="73"/>
        <w:spacing w:line="360" w:lineRule="auto"/>
        <w:ind w:firstLine="31680"/>
        <w:rPr>
          <w:rFonts w:hAnsi="宋体"/>
          <w:color w:val="000000"/>
          <w:sz w:val="24"/>
          <w:szCs w:val="24"/>
        </w:rPr>
      </w:pPr>
      <w:r>
        <w:rPr>
          <w:rFonts w:hAnsi="宋体"/>
          <w:color w:val="000000"/>
          <w:sz w:val="24"/>
          <w:szCs w:val="24"/>
        </w:rPr>
        <w:t>1</w:t>
      </w:r>
      <w:r>
        <w:rPr>
          <w:rFonts w:hint="eastAsia" w:hAnsi="宋体" w:cs="宋体"/>
          <w:color w:val="000000"/>
          <w:sz w:val="24"/>
          <w:szCs w:val="24"/>
        </w:rPr>
        <w:t>、项目招标文件</w:t>
      </w:r>
    </w:p>
    <w:p>
      <w:pPr>
        <w:pStyle w:val="73"/>
        <w:spacing w:line="360" w:lineRule="auto"/>
        <w:ind w:firstLine="31680"/>
        <w:rPr>
          <w:rFonts w:hAnsi="宋体"/>
          <w:color w:val="000000"/>
          <w:sz w:val="24"/>
          <w:szCs w:val="24"/>
        </w:rPr>
      </w:pPr>
      <w:r>
        <w:rPr>
          <w:rFonts w:hAnsi="宋体"/>
          <w:color w:val="000000"/>
          <w:sz w:val="24"/>
          <w:szCs w:val="24"/>
        </w:rPr>
        <w:t>2</w:t>
      </w:r>
      <w:r>
        <w:rPr>
          <w:rFonts w:hint="eastAsia" w:hAnsi="宋体" w:cs="宋体"/>
          <w:color w:val="000000"/>
          <w:sz w:val="24"/>
          <w:szCs w:val="24"/>
        </w:rPr>
        <w:t>、项目修改澄清文件</w:t>
      </w:r>
    </w:p>
    <w:p>
      <w:pPr>
        <w:pStyle w:val="73"/>
        <w:spacing w:line="360" w:lineRule="auto"/>
        <w:ind w:firstLine="31680"/>
        <w:rPr>
          <w:rFonts w:hAnsi="宋体"/>
          <w:color w:val="000000"/>
          <w:sz w:val="24"/>
          <w:szCs w:val="24"/>
        </w:rPr>
      </w:pPr>
      <w:r>
        <w:rPr>
          <w:rFonts w:hAnsi="宋体"/>
          <w:color w:val="000000"/>
          <w:sz w:val="24"/>
          <w:szCs w:val="24"/>
        </w:rPr>
        <w:t>3</w:t>
      </w:r>
      <w:r>
        <w:rPr>
          <w:rFonts w:hint="eastAsia" w:hAnsi="宋体" w:cs="宋体"/>
          <w:color w:val="000000"/>
          <w:sz w:val="24"/>
          <w:szCs w:val="24"/>
        </w:rPr>
        <w:t>、项目投标文件</w:t>
      </w:r>
    </w:p>
    <w:p>
      <w:pPr>
        <w:pStyle w:val="73"/>
        <w:spacing w:line="360" w:lineRule="auto"/>
        <w:ind w:firstLine="31680"/>
        <w:rPr>
          <w:rFonts w:hAnsi="宋体"/>
          <w:color w:val="000000"/>
          <w:sz w:val="24"/>
          <w:szCs w:val="24"/>
        </w:rPr>
      </w:pPr>
      <w:r>
        <w:rPr>
          <w:rFonts w:hAnsi="宋体"/>
          <w:color w:val="000000"/>
          <w:sz w:val="24"/>
          <w:szCs w:val="24"/>
        </w:rPr>
        <w:t>4</w:t>
      </w:r>
      <w:r>
        <w:rPr>
          <w:rFonts w:hint="eastAsia" w:hAnsi="宋体" w:cs="宋体"/>
          <w:color w:val="000000"/>
          <w:sz w:val="24"/>
          <w:szCs w:val="24"/>
        </w:rPr>
        <w:t>、中标通知书</w:t>
      </w:r>
    </w:p>
    <w:p>
      <w:pPr>
        <w:pStyle w:val="73"/>
        <w:spacing w:line="360" w:lineRule="auto"/>
        <w:ind w:firstLine="31680"/>
        <w:rPr>
          <w:rFonts w:hAnsi="宋体"/>
          <w:color w:val="000000"/>
          <w:sz w:val="24"/>
          <w:szCs w:val="24"/>
        </w:rPr>
      </w:pPr>
      <w:r>
        <w:rPr>
          <w:rFonts w:hAnsi="宋体"/>
          <w:color w:val="000000"/>
          <w:sz w:val="24"/>
          <w:szCs w:val="24"/>
        </w:rPr>
        <w:t>5</w:t>
      </w:r>
      <w:r>
        <w:rPr>
          <w:rFonts w:hint="eastAsia" w:hAnsi="宋体" w:cs="宋体"/>
          <w:color w:val="000000"/>
          <w:sz w:val="24"/>
          <w:szCs w:val="24"/>
        </w:rPr>
        <w:t>、其他</w:t>
      </w:r>
    </w:p>
    <w:p>
      <w:pPr>
        <w:spacing w:line="360" w:lineRule="auto"/>
        <w:rPr>
          <w:rFonts w:hAnsi="宋体"/>
          <w:color w:val="000000"/>
          <w:sz w:val="24"/>
          <w:szCs w:val="24"/>
        </w:rPr>
      </w:pPr>
    </w:p>
    <w:p>
      <w:pPr>
        <w:spacing w:line="400" w:lineRule="exact"/>
        <w:ind w:firstLine="480" w:firstLineChars="200"/>
        <w:rPr>
          <w:rFonts w:hAnsi="宋体"/>
          <w:color w:val="000000"/>
          <w:sz w:val="24"/>
          <w:szCs w:val="24"/>
        </w:rPr>
      </w:pPr>
      <w:r>
        <w:rPr>
          <w:rFonts w:hint="eastAsia" w:hAnsi="宋体" w:cs="宋体"/>
          <w:color w:val="000000"/>
          <w:sz w:val="24"/>
          <w:szCs w:val="24"/>
        </w:rPr>
        <w:t>甲方：（盖章）</w:t>
      </w:r>
      <w:r>
        <w:rPr>
          <w:rFonts w:hAnsi="宋体"/>
          <w:color w:val="000000"/>
          <w:sz w:val="24"/>
          <w:szCs w:val="24"/>
        </w:rPr>
        <w:tab/>
      </w:r>
      <w:r>
        <w:rPr>
          <w:rFonts w:hAnsi="宋体"/>
          <w:color w:val="000000"/>
          <w:sz w:val="24"/>
          <w:szCs w:val="24"/>
        </w:rPr>
        <w:tab/>
      </w:r>
      <w:r>
        <w:rPr>
          <w:rFonts w:hAnsi="宋体"/>
          <w:color w:val="000000"/>
          <w:sz w:val="24"/>
          <w:szCs w:val="24"/>
        </w:rPr>
        <w:tab/>
      </w:r>
      <w:r>
        <w:rPr>
          <w:rFonts w:hint="eastAsia" w:hAnsi="宋体" w:cs="宋体"/>
          <w:color w:val="000000"/>
          <w:sz w:val="24"/>
          <w:szCs w:val="24"/>
        </w:rPr>
        <w:t>乙方：（盖章）</w:t>
      </w:r>
    </w:p>
    <w:p>
      <w:pPr>
        <w:spacing w:line="400" w:lineRule="exact"/>
        <w:ind w:firstLine="480" w:firstLineChars="200"/>
        <w:rPr>
          <w:rFonts w:hAnsi="宋体"/>
          <w:color w:val="000000"/>
          <w:sz w:val="24"/>
          <w:szCs w:val="24"/>
        </w:rPr>
      </w:pPr>
      <w:r>
        <w:rPr>
          <w:rFonts w:hint="eastAsia" w:hAnsi="宋体" w:cs="宋体"/>
          <w:color w:val="000000"/>
          <w:sz w:val="24"/>
          <w:szCs w:val="24"/>
        </w:rPr>
        <w:t>法定代表人（授权代表）：法定代表人（授权代表）：</w:t>
      </w:r>
    </w:p>
    <w:p>
      <w:pPr>
        <w:spacing w:line="400" w:lineRule="exact"/>
        <w:ind w:firstLine="480" w:firstLineChars="200"/>
        <w:rPr>
          <w:rFonts w:hAnsi="宋体"/>
          <w:color w:val="000000"/>
          <w:sz w:val="24"/>
          <w:szCs w:val="24"/>
        </w:rPr>
      </w:pPr>
      <w:r>
        <w:rPr>
          <w:rFonts w:hint="eastAsia" w:hAnsi="宋体" w:cs="宋体"/>
          <w:color w:val="000000"/>
          <w:sz w:val="24"/>
          <w:szCs w:val="24"/>
        </w:rPr>
        <w:t>地址：地址：</w:t>
      </w:r>
    </w:p>
    <w:p>
      <w:pPr>
        <w:spacing w:line="400" w:lineRule="exact"/>
        <w:ind w:firstLine="480" w:firstLineChars="200"/>
        <w:rPr>
          <w:rFonts w:hAnsi="宋体"/>
          <w:color w:val="000000"/>
          <w:sz w:val="24"/>
          <w:szCs w:val="24"/>
        </w:rPr>
      </w:pPr>
      <w:r>
        <w:rPr>
          <w:rFonts w:hint="eastAsia" w:hAnsi="宋体" w:cs="宋体"/>
          <w:color w:val="000000"/>
          <w:sz w:val="24"/>
          <w:szCs w:val="24"/>
        </w:rPr>
        <w:t>开户银行：开户银行：</w:t>
      </w:r>
    </w:p>
    <w:p>
      <w:pPr>
        <w:spacing w:line="400" w:lineRule="exact"/>
        <w:ind w:firstLine="480" w:firstLineChars="200"/>
        <w:rPr>
          <w:rFonts w:hAnsi="宋体"/>
          <w:color w:val="000000"/>
          <w:sz w:val="24"/>
          <w:szCs w:val="24"/>
        </w:rPr>
      </w:pPr>
      <w:r>
        <w:rPr>
          <w:rFonts w:hint="eastAsia" w:hAnsi="宋体" w:cs="宋体"/>
          <w:color w:val="000000"/>
          <w:sz w:val="24"/>
          <w:szCs w:val="24"/>
        </w:rPr>
        <w:t>账号：账号：</w:t>
      </w:r>
    </w:p>
    <w:p>
      <w:pPr>
        <w:spacing w:line="400" w:lineRule="exact"/>
        <w:ind w:firstLine="480" w:firstLineChars="200"/>
        <w:rPr>
          <w:rFonts w:hAnsi="宋体"/>
          <w:color w:val="000000"/>
          <w:sz w:val="24"/>
          <w:szCs w:val="24"/>
        </w:rPr>
      </w:pPr>
      <w:r>
        <w:rPr>
          <w:rFonts w:hint="eastAsia" w:hAnsi="宋体" w:cs="宋体"/>
          <w:color w:val="000000"/>
          <w:sz w:val="24"/>
          <w:szCs w:val="24"/>
        </w:rPr>
        <w:t>电话：电话：</w:t>
      </w:r>
    </w:p>
    <w:p>
      <w:pPr>
        <w:spacing w:line="400" w:lineRule="exact"/>
        <w:ind w:firstLine="480" w:firstLineChars="200"/>
        <w:rPr>
          <w:rFonts w:hAnsi="宋体"/>
          <w:color w:val="000000"/>
          <w:sz w:val="24"/>
          <w:szCs w:val="24"/>
        </w:rPr>
      </w:pPr>
      <w:r>
        <w:rPr>
          <w:rFonts w:hint="eastAsia" w:hAnsi="宋体" w:cs="宋体"/>
          <w:color w:val="000000"/>
          <w:sz w:val="24"/>
          <w:szCs w:val="24"/>
        </w:rPr>
        <w:t>传真：传真：</w:t>
      </w:r>
    </w:p>
    <w:p>
      <w:pPr>
        <w:spacing w:line="400" w:lineRule="exact"/>
        <w:ind w:firstLine="480" w:firstLineChars="200"/>
        <w:rPr>
          <w:color w:val="000000"/>
          <w:sz w:val="24"/>
          <w:szCs w:val="24"/>
        </w:rPr>
      </w:pPr>
      <w:r>
        <w:rPr>
          <w:rFonts w:hint="eastAsia" w:hAnsi="宋体" w:cs="宋体"/>
          <w:color w:val="000000"/>
          <w:sz w:val="24"/>
          <w:szCs w:val="24"/>
        </w:rPr>
        <w:t>签约日期：年月日</w:t>
      </w:r>
      <w:r>
        <w:rPr>
          <w:rFonts w:hAnsi="宋体"/>
          <w:color w:val="000000"/>
          <w:sz w:val="24"/>
          <w:szCs w:val="24"/>
        </w:rPr>
        <w:tab/>
      </w:r>
      <w:r>
        <w:rPr>
          <w:rFonts w:hAnsi="宋体"/>
          <w:color w:val="000000"/>
          <w:sz w:val="24"/>
          <w:szCs w:val="24"/>
        </w:rPr>
        <w:tab/>
      </w:r>
      <w:r>
        <w:rPr>
          <w:rFonts w:hAnsi="宋体"/>
          <w:color w:val="000000"/>
          <w:sz w:val="24"/>
          <w:szCs w:val="24"/>
        </w:rPr>
        <w:tab/>
      </w:r>
      <w:r>
        <w:rPr>
          <w:rFonts w:hint="eastAsia" w:hAnsi="宋体" w:cs="宋体"/>
          <w:color w:val="000000"/>
          <w:sz w:val="24"/>
          <w:szCs w:val="24"/>
        </w:rPr>
        <w:t>签约日期：年月</w:t>
      </w:r>
      <w:r>
        <w:rPr>
          <w:rFonts w:hint="eastAsia" w:cs="宋体"/>
          <w:color w:val="000000"/>
          <w:sz w:val="24"/>
          <w:szCs w:val="24"/>
        </w:rPr>
        <w:t>日</w:t>
      </w:r>
    </w:p>
    <w:p>
      <w:pPr>
        <w:spacing w:line="400" w:lineRule="exact"/>
        <w:ind w:firstLine="480" w:firstLineChars="200"/>
        <w:rPr>
          <w:rFonts w:hAnsi="宋体"/>
          <w:color w:val="000000"/>
          <w:sz w:val="24"/>
          <w:szCs w:val="24"/>
        </w:rPr>
      </w:pPr>
    </w:p>
    <w:p>
      <w:pPr>
        <w:pStyle w:val="15"/>
        <w:spacing w:line="360" w:lineRule="auto"/>
        <w:ind w:firstLine="236" w:firstLineChars="98"/>
        <w:rPr>
          <w:rFonts w:hAnsi="宋体"/>
          <w:color w:val="000000"/>
          <w:sz w:val="24"/>
          <w:szCs w:val="24"/>
        </w:rPr>
      </w:pPr>
      <w:r>
        <w:rPr>
          <w:rFonts w:hint="eastAsia" w:hAnsi="宋体"/>
          <w:b/>
          <w:bCs/>
          <w:color w:val="000000"/>
          <w:sz w:val="24"/>
          <w:szCs w:val="24"/>
        </w:rPr>
        <w:t>注：合同条款可根据采购人及中标人签订合同时的实际情况进行修改调整。</w:t>
      </w:r>
    </w:p>
    <w:p>
      <w:pPr>
        <w:spacing w:line="360" w:lineRule="auto"/>
        <w:jc w:val="center"/>
        <w:rPr>
          <w:color w:val="000000"/>
        </w:rPr>
      </w:pPr>
    </w:p>
    <w:sectPr>
      <w:footerReference r:id="rId3" w:type="default"/>
      <w:pgSz w:w="11907" w:h="16840"/>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宋体`..И.">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5</w:t>
    </w:r>
    <w:r>
      <w:rPr>
        <w:rFonts w:ascii="宋体" w:hAnsi="宋体" w:cs="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44794"/>
    <w:multiLevelType w:val="singleLevel"/>
    <w:tmpl w:val="96844794"/>
    <w:lvl w:ilvl="0" w:tentative="0">
      <w:start w:val="1"/>
      <w:numFmt w:val="decimal"/>
      <w:suff w:val="nothing"/>
      <w:lvlText w:val="%1、"/>
      <w:lvlJc w:val="left"/>
    </w:lvl>
  </w:abstractNum>
  <w:abstractNum w:abstractNumId="1">
    <w:nsid w:val="0369F5E1"/>
    <w:multiLevelType w:val="singleLevel"/>
    <w:tmpl w:val="0369F5E1"/>
    <w:lvl w:ilvl="0" w:tentative="0">
      <w:start w:val="1"/>
      <w:numFmt w:val="decimal"/>
      <w:suff w:val="nothing"/>
      <w:lvlText w:val="（%1）"/>
      <w:lvlJc w:val="left"/>
    </w:lvl>
  </w:abstractNum>
  <w:abstractNum w:abstractNumId="2">
    <w:nsid w:val="1D9C2199"/>
    <w:multiLevelType w:val="multilevel"/>
    <w:tmpl w:val="1D9C2199"/>
    <w:lvl w:ilvl="0" w:tentative="0">
      <w:start w:val="1"/>
      <w:numFmt w:val="chineseCountingThousand"/>
      <w:suff w:val="nothing"/>
      <w:lvlText w:val="(%1)"/>
      <w:lvlJc w:val="left"/>
      <w:pPr>
        <w:ind w:left="420" w:hanging="420"/>
      </w:pPr>
      <w:rPr>
        <w:rFonts w:hint="eastAsia" w:cs="Times New Roman"/>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C2C4B8D"/>
    <w:multiLevelType w:val="singleLevel"/>
    <w:tmpl w:val="2C2C4B8D"/>
    <w:lvl w:ilvl="0" w:tentative="0">
      <w:start w:val="1"/>
      <w:numFmt w:val="japaneseCounting"/>
      <w:lvlText w:val="第%1条"/>
      <w:lvlJc w:val="left"/>
      <w:pPr>
        <w:tabs>
          <w:tab w:val="left" w:pos="1521"/>
        </w:tabs>
        <w:ind w:left="1521" w:hanging="1095"/>
      </w:pPr>
      <w:rPr>
        <w:rFonts w:hint="eastAsia" w:cs="Times New Roman"/>
      </w:rPr>
    </w:lvl>
  </w:abstractNum>
  <w:abstractNum w:abstractNumId="4">
    <w:nsid w:val="3EBB3C91"/>
    <w:multiLevelType w:val="multilevel"/>
    <w:tmpl w:val="3EBB3C91"/>
    <w:lvl w:ilvl="0" w:tentative="0">
      <w:start w:val="1"/>
      <w:numFmt w:val="chineseCountingThousand"/>
      <w:pStyle w:val="65"/>
      <w:suff w:val="space"/>
      <w:lvlText w:val="%1. "/>
      <w:lvlJc w:val="left"/>
      <w:pPr>
        <w:ind w:left="3600" w:hanging="907"/>
      </w:pPr>
      <w:rPr>
        <w:rFonts w:hint="eastAsia" w:cs="Times New Roman"/>
      </w:rPr>
    </w:lvl>
    <w:lvl w:ilvl="1" w:tentative="0">
      <w:start w:val="1"/>
      <w:numFmt w:val="decimal"/>
      <w:pStyle w:val="66"/>
      <w:isLgl/>
      <w:suff w:val="space"/>
      <w:lvlText w:val="%1.%2 "/>
      <w:lvlJc w:val="left"/>
      <w:pPr>
        <w:ind w:left="6038" w:hanging="794"/>
      </w:pPr>
      <w:rPr>
        <w:rFonts w:hint="eastAsia" w:cs="Times New Roman"/>
      </w:rPr>
    </w:lvl>
    <w:lvl w:ilvl="2" w:tentative="0">
      <w:start w:val="1"/>
      <w:numFmt w:val="decimal"/>
      <w:pStyle w:val="67"/>
      <w:isLgl/>
      <w:suff w:val="space"/>
      <w:lvlText w:val="%1.%2.%3 "/>
      <w:lvlJc w:val="left"/>
      <w:pPr>
        <w:ind w:left="3174" w:hanging="907"/>
      </w:pPr>
      <w:rPr>
        <w:rFonts w:hint="eastAsia" w:cs="Times New Roman"/>
      </w:rPr>
    </w:lvl>
    <w:lvl w:ilvl="3" w:tentative="0">
      <w:start w:val="1"/>
      <w:numFmt w:val="decimal"/>
      <w:pStyle w:val="68"/>
      <w:isLgl/>
      <w:suff w:val="space"/>
      <w:lvlText w:val="%1.%2.%3.%4 "/>
      <w:lvlJc w:val="left"/>
      <w:pPr>
        <w:ind w:left="3288" w:hanging="1021"/>
      </w:pPr>
      <w:rPr>
        <w:rFonts w:hint="eastAsia" w:cs="Times New Roman"/>
      </w:rPr>
    </w:lvl>
    <w:lvl w:ilvl="4" w:tentative="0">
      <w:start w:val="1"/>
      <w:numFmt w:val="decimal"/>
      <w:pStyle w:val="69"/>
      <w:isLgl/>
      <w:suff w:val="space"/>
      <w:lvlText w:val="%1.%2.%3.%4.%5 "/>
      <w:lvlJc w:val="left"/>
      <w:pPr>
        <w:ind w:left="3401" w:hanging="1134"/>
      </w:pPr>
      <w:rPr>
        <w:rFonts w:hint="eastAsia" w:cs="Times New Roman"/>
      </w:rPr>
    </w:lvl>
    <w:lvl w:ilvl="5" w:tentative="0">
      <w:start w:val="1"/>
      <w:numFmt w:val="decimal"/>
      <w:pStyle w:val="70"/>
      <w:isLgl/>
      <w:suff w:val="space"/>
      <w:lvlText w:val="%1.%2.%3.%4.%5.%6 "/>
      <w:lvlJc w:val="left"/>
      <w:pPr>
        <w:ind w:left="3514" w:hanging="1247"/>
      </w:pPr>
      <w:rPr>
        <w:rFonts w:hint="eastAsia" w:cs="Times New Roman"/>
      </w:rPr>
    </w:lvl>
    <w:lvl w:ilvl="6" w:tentative="0">
      <w:start w:val="1"/>
      <w:numFmt w:val="decimal"/>
      <w:lvlRestart w:val="0"/>
      <w:pStyle w:val="71"/>
      <w:isLgl/>
      <w:suff w:val="space"/>
      <w:lvlText w:val="图 %1.%7 "/>
      <w:lvlJc w:val="left"/>
      <w:rPr>
        <w:rFonts w:hint="eastAsia" w:cs="Times New Roman"/>
      </w:rPr>
    </w:lvl>
    <w:lvl w:ilvl="7" w:tentative="0">
      <w:start w:val="1"/>
      <w:numFmt w:val="decimal"/>
      <w:lvlRestart w:val="0"/>
      <w:pStyle w:val="72"/>
      <w:isLgl/>
      <w:suff w:val="space"/>
      <w:lvlText w:val="表 %1.%8 "/>
      <w:lvlJc w:val="left"/>
      <w:rPr>
        <w:rFonts w:hint="eastAsia" w:cs="Times New Roman"/>
      </w:rPr>
    </w:lvl>
    <w:lvl w:ilvl="8" w:tentative="0">
      <w:start w:val="1"/>
      <w:numFmt w:val="none"/>
      <w:suff w:val="nothing"/>
      <w:lvlText w:val=""/>
      <w:lvlJc w:val="left"/>
      <w:rPr>
        <w:rFonts w:hint="eastAsia" w:cs="Times New Roman"/>
      </w:rPr>
    </w:lvl>
  </w:abstractNum>
  <w:abstractNum w:abstractNumId="5">
    <w:nsid w:val="6C1F3A46"/>
    <w:multiLevelType w:val="multilevel"/>
    <w:tmpl w:val="6C1F3A46"/>
    <w:lvl w:ilvl="0" w:tentative="0">
      <w:start w:val="2"/>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7FEF5549"/>
    <w:multiLevelType w:val="multilevel"/>
    <w:tmpl w:val="7FEF5549"/>
    <w:lvl w:ilvl="0" w:tentative="0">
      <w:start w:val="1"/>
      <w:numFmt w:val="japaneseCounting"/>
      <w:lvlText w:val="第%1章"/>
      <w:lvlJc w:val="left"/>
      <w:pPr>
        <w:ind w:left="3032" w:hanging="1755"/>
      </w:pPr>
      <w:rPr>
        <w:rFonts w:hint="default" w:cs="Times New Roman"/>
      </w:rPr>
    </w:lvl>
    <w:lvl w:ilvl="1" w:tentative="0">
      <w:start w:val="1"/>
      <w:numFmt w:val="lowerLetter"/>
      <w:lvlText w:val="%2)"/>
      <w:lvlJc w:val="left"/>
      <w:pPr>
        <w:ind w:left="2117" w:hanging="420"/>
      </w:pPr>
      <w:rPr>
        <w:rFonts w:cs="Times New Roman"/>
      </w:rPr>
    </w:lvl>
    <w:lvl w:ilvl="2" w:tentative="0">
      <w:start w:val="1"/>
      <w:numFmt w:val="lowerRoman"/>
      <w:lvlText w:val="%3."/>
      <w:lvlJc w:val="right"/>
      <w:pPr>
        <w:ind w:left="2537" w:hanging="420"/>
      </w:pPr>
      <w:rPr>
        <w:rFonts w:cs="Times New Roman"/>
      </w:rPr>
    </w:lvl>
    <w:lvl w:ilvl="3" w:tentative="0">
      <w:start w:val="1"/>
      <w:numFmt w:val="decimal"/>
      <w:lvlText w:val="%4."/>
      <w:lvlJc w:val="left"/>
      <w:pPr>
        <w:ind w:left="2957" w:hanging="420"/>
      </w:pPr>
      <w:rPr>
        <w:rFonts w:cs="Times New Roman"/>
      </w:rPr>
    </w:lvl>
    <w:lvl w:ilvl="4" w:tentative="0">
      <w:start w:val="1"/>
      <w:numFmt w:val="lowerLetter"/>
      <w:lvlText w:val="%5)"/>
      <w:lvlJc w:val="left"/>
      <w:pPr>
        <w:ind w:left="3377" w:hanging="420"/>
      </w:pPr>
      <w:rPr>
        <w:rFonts w:cs="Times New Roman"/>
      </w:rPr>
    </w:lvl>
    <w:lvl w:ilvl="5" w:tentative="0">
      <w:start w:val="1"/>
      <w:numFmt w:val="lowerRoman"/>
      <w:lvlText w:val="%6."/>
      <w:lvlJc w:val="right"/>
      <w:pPr>
        <w:ind w:left="3797" w:hanging="420"/>
      </w:pPr>
      <w:rPr>
        <w:rFonts w:cs="Times New Roman"/>
      </w:rPr>
    </w:lvl>
    <w:lvl w:ilvl="6" w:tentative="0">
      <w:start w:val="1"/>
      <w:numFmt w:val="decimal"/>
      <w:lvlText w:val="%7."/>
      <w:lvlJc w:val="left"/>
      <w:pPr>
        <w:ind w:left="4217" w:hanging="420"/>
      </w:pPr>
      <w:rPr>
        <w:rFonts w:cs="Times New Roman"/>
      </w:rPr>
    </w:lvl>
    <w:lvl w:ilvl="7" w:tentative="0">
      <w:start w:val="1"/>
      <w:numFmt w:val="lowerLetter"/>
      <w:lvlText w:val="%8)"/>
      <w:lvlJc w:val="left"/>
      <w:pPr>
        <w:ind w:left="4637" w:hanging="420"/>
      </w:pPr>
      <w:rPr>
        <w:rFonts w:cs="Times New Roman"/>
      </w:rPr>
    </w:lvl>
    <w:lvl w:ilvl="8" w:tentative="0">
      <w:start w:val="1"/>
      <w:numFmt w:val="lowerRoman"/>
      <w:lvlText w:val="%9."/>
      <w:lvlJc w:val="right"/>
      <w:pPr>
        <w:ind w:left="5057" w:hanging="420"/>
      </w:pPr>
      <w:rPr>
        <w:rFonts w:cs="Times New Roman"/>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7C75"/>
    <w:rsid w:val="000118D6"/>
    <w:rsid w:val="00011D5F"/>
    <w:rsid w:val="00015DD6"/>
    <w:rsid w:val="000230E7"/>
    <w:rsid w:val="000268E9"/>
    <w:rsid w:val="00027290"/>
    <w:rsid w:val="00027C89"/>
    <w:rsid w:val="000352C0"/>
    <w:rsid w:val="000357C3"/>
    <w:rsid w:val="000364CC"/>
    <w:rsid w:val="00036A7C"/>
    <w:rsid w:val="000406A7"/>
    <w:rsid w:val="00041815"/>
    <w:rsid w:val="00045D6D"/>
    <w:rsid w:val="00047931"/>
    <w:rsid w:val="00047C44"/>
    <w:rsid w:val="00051A4C"/>
    <w:rsid w:val="00063229"/>
    <w:rsid w:val="0007044C"/>
    <w:rsid w:val="0007327B"/>
    <w:rsid w:val="00076A8C"/>
    <w:rsid w:val="00076F73"/>
    <w:rsid w:val="000771C9"/>
    <w:rsid w:val="00081208"/>
    <w:rsid w:val="000822A2"/>
    <w:rsid w:val="000841FB"/>
    <w:rsid w:val="00085618"/>
    <w:rsid w:val="00093F2C"/>
    <w:rsid w:val="000944EF"/>
    <w:rsid w:val="000A04C0"/>
    <w:rsid w:val="000A0B8B"/>
    <w:rsid w:val="000A2806"/>
    <w:rsid w:val="000A2ED9"/>
    <w:rsid w:val="000A5239"/>
    <w:rsid w:val="000A538B"/>
    <w:rsid w:val="000B39E4"/>
    <w:rsid w:val="000B3EC9"/>
    <w:rsid w:val="000B7D6B"/>
    <w:rsid w:val="000C4C4B"/>
    <w:rsid w:val="000C65F1"/>
    <w:rsid w:val="000E1CC8"/>
    <w:rsid w:val="000E4F50"/>
    <w:rsid w:val="000F3987"/>
    <w:rsid w:val="0010095E"/>
    <w:rsid w:val="00104425"/>
    <w:rsid w:val="0010750A"/>
    <w:rsid w:val="001110EF"/>
    <w:rsid w:val="00123566"/>
    <w:rsid w:val="00130E12"/>
    <w:rsid w:val="00132030"/>
    <w:rsid w:val="00133966"/>
    <w:rsid w:val="001346C8"/>
    <w:rsid w:val="00134EA0"/>
    <w:rsid w:val="001350D9"/>
    <w:rsid w:val="00135D5E"/>
    <w:rsid w:val="00146917"/>
    <w:rsid w:val="00153C61"/>
    <w:rsid w:val="00154B00"/>
    <w:rsid w:val="00161605"/>
    <w:rsid w:val="00165411"/>
    <w:rsid w:val="00170C3B"/>
    <w:rsid w:val="001850D0"/>
    <w:rsid w:val="0018628A"/>
    <w:rsid w:val="0019165B"/>
    <w:rsid w:val="001952F5"/>
    <w:rsid w:val="00196BE6"/>
    <w:rsid w:val="00197212"/>
    <w:rsid w:val="001A09C7"/>
    <w:rsid w:val="001A25BE"/>
    <w:rsid w:val="001A6429"/>
    <w:rsid w:val="001A644E"/>
    <w:rsid w:val="001A7EA5"/>
    <w:rsid w:val="001B1A4B"/>
    <w:rsid w:val="001B37BF"/>
    <w:rsid w:val="001B7983"/>
    <w:rsid w:val="001B7C35"/>
    <w:rsid w:val="001C7B33"/>
    <w:rsid w:val="001D1EC9"/>
    <w:rsid w:val="001D2204"/>
    <w:rsid w:val="001D2D94"/>
    <w:rsid w:val="001E3951"/>
    <w:rsid w:val="001E5005"/>
    <w:rsid w:val="001E6A25"/>
    <w:rsid w:val="001F11D9"/>
    <w:rsid w:val="001F2444"/>
    <w:rsid w:val="001F50A2"/>
    <w:rsid w:val="001F6281"/>
    <w:rsid w:val="002019AA"/>
    <w:rsid w:val="0020506E"/>
    <w:rsid w:val="002103A1"/>
    <w:rsid w:val="00210E54"/>
    <w:rsid w:val="00211967"/>
    <w:rsid w:val="00212DD6"/>
    <w:rsid w:val="002132A9"/>
    <w:rsid w:val="00213666"/>
    <w:rsid w:val="00214E66"/>
    <w:rsid w:val="002225F9"/>
    <w:rsid w:val="00222B1C"/>
    <w:rsid w:val="00231422"/>
    <w:rsid w:val="0023152B"/>
    <w:rsid w:val="00231731"/>
    <w:rsid w:val="002331A4"/>
    <w:rsid w:val="0023609B"/>
    <w:rsid w:val="00236F48"/>
    <w:rsid w:val="002412EB"/>
    <w:rsid w:val="00243EFE"/>
    <w:rsid w:val="002455E4"/>
    <w:rsid w:val="00245FA0"/>
    <w:rsid w:val="002501A9"/>
    <w:rsid w:val="00254BF2"/>
    <w:rsid w:val="002551A9"/>
    <w:rsid w:val="00260E4C"/>
    <w:rsid w:val="002617F2"/>
    <w:rsid w:val="00261A6D"/>
    <w:rsid w:val="00265926"/>
    <w:rsid w:val="00270E25"/>
    <w:rsid w:val="00271690"/>
    <w:rsid w:val="00271EAF"/>
    <w:rsid w:val="00283181"/>
    <w:rsid w:val="002919CE"/>
    <w:rsid w:val="00297561"/>
    <w:rsid w:val="00297E22"/>
    <w:rsid w:val="002A145F"/>
    <w:rsid w:val="002A6453"/>
    <w:rsid w:val="002A72A2"/>
    <w:rsid w:val="002A7F76"/>
    <w:rsid w:val="002B061E"/>
    <w:rsid w:val="002B6608"/>
    <w:rsid w:val="002C17C3"/>
    <w:rsid w:val="002C1A5B"/>
    <w:rsid w:val="002C593F"/>
    <w:rsid w:val="002D25D4"/>
    <w:rsid w:val="002D48CE"/>
    <w:rsid w:val="002D7B1E"/>
    <w:rsid w:val="002E0E72"/>
    <w:rsid w:val="002E2E6A"/>
    <w:rsid w:val="002F1318"/>
    <w:rsid w:val="002F31EB"/>
    <w:rsid w:val="002F6518"/>
    <w:rsid w:val="002F76A5"/>
    <w:rsid w:val="002F776E"/>
    <w:rsid w:val="00301C54"/>
    <w:rsid w:val="00306A3E"/>
    <w:rsid w:val="0031214E"/>
    <w:rsid w:val="0031394A"/>
    <w:rsid w:val="00313E82"/>
    <w:rsid w:val="00317539"/>
    <w:rsid w:val="0032065C"/>
    <w:rsid w:val="00321012"/>
    <w:rsid w:val="003212C9"/>
    <w:rsid w:val="00323E41"/>
    <w:rsid w:val="00326F53"/>
    <w:rsid w:val="00335FC6"/>
    <w:rsid w:val="003377C4"/>
    <w:rsid w:val="003378C1"/>
    <w:rsid w:val="003403D1"/>
    <w:rsid w:val="00343C52"/>
    <w:rsid w:val="003459BF"/>
    <w:rsid w:val="00346BEF"/>
    <w:rsid w:val="00346C9C"/>
    <w:rsid w:val="00355130"/>
    <w:rsid w:val="00360E7D"/>
    <w:rsid w:val="00364CD9"/>
    <w:rsid w:val="00371BA4"/>
    <w:rsid w:val="00373545"/>
    <w:rsid w:val="00375395"/>
    <w:rsid w:val="003776B8"/>
    <w:rsid w:val="00380DE6"/>
    <w:rsid w:val="0038130C"/>
    <w:rsid w:val="003941AE"/>
    <w:rsid w:val="003A33FA"/>
    <w:rsid w:val="003A44E1"/>
    <w:rsid w:val="003B4840"/>
    <w:rsid w:val="003C11FC"/>
    <w:rsid w:val="003C28A8"/>
    <w:rsid w:val="003C2CE4"/>
    <w:rsid w:val="003C46EC"/>
    <w:rsid w:val="003D061A"/>
    <w:rsid w:val="003D6F34"/>
    <w:rsid w:val="003E16FE"/>
    <w:rsid w:val="003F2095"/>
    <w:rsid w:val="003F2556"/>
    <w:rsid w:val="0040095C"/>
    <w:rsid w:val="004028B1"/>
    <w:rsid w:val="00402B6D"/>
    <w:rsid w:val="00404839"/>
    <w:rsid w:val="004061B6"/>
    <w:rsid w:val="00414245"/>
    <w:rsid w:val="00415B17"/>
    <w:rsid w:val="0041635D"/>
    <w:rsid w:val="004173F8"/>
    <w:rsid w:val="004244CF"/>
    <w:rsid w:val="00430AB0"/>
    <w:rsid w:val="00430C54"/>
    <w:rsid w:val="00433FE0"/>
    <w:rsid w:val="00434105"/>
    <w:rsid w:val="004348E7"/>
    <w:rsid w:val="0043519D"/>
    <w:rsid w:val="004353C9"/>
    <w:rsid w:val="004401A0"/>
    <w:rsid w:val="004405C3"/>
    <w:rsid w:val="004423D4"/>
    <w:rsid w:val="00446D90"/>
    <w:rsid w:val="00447C68"/>
    <w:rsid w:val="004523BC"/>
    <w:rsid w:val="00452806"/>
    <w:rsid w:val="00452832"/>
    <w:rsid w:val="00453C14"/>
    <w:rsid w:val="00454CC8"/>
    <w:rsid w:val="00474015"/>
    <w:rsid w:val="004751F7"/>
    <w:rsid w:val="0047625A"/>
    <w:rsid w:val="0047634A"/>
    <w:rsid w:val="0047791E"/>
    <w:rsid w:val="004845D7"/>
    <w:rsid w:val="00487A87"/>
    <w:rsid w:val="00487F89"/>
    <w:rsid w:val="00490CD5"/>
    <w:rsid w:val="0049111E"/>
    <w:rsid w:val="00493269"/>
    <w:rsid w:val="00493DF7"/>
    <w:rsid w:val="00494D08"/>
    <w:rsid w:val="004963CF"/>
    <w:rsid w:val="0049792F"/>
    <w:rsid w:val="004A1859"/>
    <w:rsid w:val="004A416B"/>
    <w:rsid w:val="004A7585"/>
    <w:rsid w:val="004B1B8E"/>
    <w:rsid w:val="004B2618"/>
    <w:rsid w:val="004B477A"/>
    <w:rsid w:val="004B4B39"/>
    <w:rsid w:val="004C3B0D"/>
    <w:rsid w:val="004C3FE5"/>
    <w:rsid w:val="004C56E2"/>
    <w:rsid w:val="004C67A5"/>
    <w:rsid w:val="004D19C3"/>
    <w:rsid w:val="004D1F9A"/>
    <w:rsid w:val="004D3E29"/>
    <w:rsid w:val="004E3F87"/>
    <w:rsid w:val="004E502D"/>
    <w:rsid w:val="004E593E"/>
    <w:rsid w:val="004E5AD3"/>
    <w:rsid w:val="004E7D7B"/>
    <w:rsid w:val="004F12AD"/>
    <w:rsid w:val="004F26F5"/>
    <w:rsid w:val="00500A86"/>
    <w:rsid w:val="00500ADA"/>
    <w:rsid w:val="00501020"/>
    <w:rsid w:val="005100FF"/>
    <w:rsid w:val="005111EA"/>
    <w:rsid w:val="00516826"/>
    <w:rsid w:val="005178EA"/>
    <w:rsid w:val="00521224"/>
    <w:rsid w:val="00523A69"/>
    <w:rsid w:val="005241C7"/>
    <w:rsid w:val="00533B2D"/>
    <w:rsid w:val="005348C2"/>
    <w:rsid w:val="00535541"/>
    <w:rsid w:val="00535816"/>
    <w:rsid w:val="00541CC1"/>
    <w:rsid w:val="00546013"/>
    <w:rsid w:val="005650D8"/>
    <w:rsid w:val="00567DB2"/>
    <w:rsid w:val="00572935"/>
    <w:rsid w:val="005766C7"/>
    <w:rsid w:val="00577C2C"/>
    <w:rsid w:val="00581F04"/>
    <w:rsid w:val="00585904"/>
    <w:rsid w:val="0058682C"/>
    <w:rsid w:val="00593CCA"/>
    <w:rsid w:val="00594868"/>
    <w:rsid w:val="0059510A"/>
    <w:rsid w:val="00596438"/>
    <w:rsid w:val="005A4735"/>
    <w:rsid w:val="005A61B7"/>
    <w:rsid w:val="005A6B0E"/>
    <w:rsid w:val="005A7033"/>
    <w:rsid w:val="005A7EDF"/>
    <w:rsid w:val="005B0BF1"/>
    <w:rsid w:val="005B16CB"/>
    <w:rsid w:val="005B28C6"/>
    <w:rsid w:val="005B4A15"/>
    <w:rsid w:val="005B63C4"/>
    <w:rsid w:val="005B70A2"/>
    <w:rsid w:val="005B75E3"/>
    <w:rsid w:val="005C4CBF"/>
    <w:rsid w:val="005C60AE"/>
    <w:rsid w:val="005C6DC1"/>
    <w:rsid w:val="005D5133"/>
    <w:rsid w:val="005E1006"/>
    <w:rsid w:val="005E29CF"/>
    <w:rsid w:val="005E3CC4"/>
    <w:rsid w:val="005E417E"/>
    <w:rsid w:val="005E699A"/>
    <w:rsid w:val="005F479D"/>
    <w:rsid w:val="005F4961"/>
    <w:rsid w:val="005F4D50"/>
    <w:rsid w:val="00600CD6"/>
    <w:rsid w:val="0060154A"/>
    <w:rsid w:val="00604181"/>
    <w:rsid w:val="006050CD"/>
    <w:rsid w:val="00611C56"/>
    <w:rsid w:val="0061207F"/>
    <w:rsid w:val="006128BE"/>
    <w:rsid w:val="006160BB"/>
    <w:rsid w:val="00616DD2"/>
    <w:rsid w:val="0062104E"/>
    <w:rsid w:val="00631BB1"/>
    <w:rsid w:val="00635662"/>
    <w:rsid w:val="00647F21"/>
    <w:rsid w:val="006502D3"/>
    <w:rsid w:val="006606D8"/>
    <w:rsid w:val="00660914"/>
    <w:rsid w:val="00660E01"/>
    <w:rsid w:val="006655D6"/>
    <w:rsid w:val="006662C3"/>
    <w:rsid w:val="00674272"/>
    <w:rsid w:val="00675CB3"/>
    <w:rsid w:val="00684FDE"/>
    <w:rsid w:val="006874A3"/>
    <w:rsid w:val="00693461"/>
    <w:rsid w:val="006940FE"/>
    <w:rsid w:val="00695FFE"/>
    <w:rsid w:val="006A0BB4"/>
    <w:rsid w:val="006A168F"/>
    <w:rsid w:val="006B09CE"/>
    <w:rsid w:val="006B1B8D"/>
    <w:rsid w:val="006B48EE"/>
    <w:rsid w:val="006B7FEC"/>
    <w:rsid w:val="006C1365"/>
    <w:rsid w:val="006C1A8E"/>
    <w:rsid w:val="006C1DE7"/>
    <w:rsid w:val="006C2259"/>
    <w:rsid w:val="006C3776"/>
    <w:rsid w:val="006C3AF0"/>
    <w:rsid w:val="006D03BF"/>
    <w:rsid w:val="006D3413"/>
    <w:rsid w:val="006D494B"/>
    <w:rsid w:val="006D7690"/>
    <w:rsid w:val="006E5BCA"/>
    <w:rsid w:val="006E6D02"/>
    <w:rsid w:val="006E7E45"/>
    <w:rsid w:val="006F52DE"/>
    <w:rsid w:val="006F607D"/>
    <w:rsid w:val="007012B1"/>
    <w:rsid w:val="00701BF2"/>
    <w:rsid w:val="00702355"/>
    <w:rsid w:val="00703E4C"/>
    <w:rsid w:val="0071159C"/>
    <w:rsid w:val="00711678"/>
    <w:rsid w:val="0071617F"/>
    <w:rsid w:val="007204CF"/>
    <w:rsid w:val="007213C7"/>
    <w:rsid w:val="00725DD0"/>
    <w:rsid w:val="00733669"/>
    <w:rsid w:val="00742AB3"/>
    <w:rsid w:val="00744571"/>
    <w:rsid w:val="007467F8"/>
    <w:rsid w:val="00746CBE"/>
    <w:rsid w:val="00747346"/>
    <w:rsid w:val="00747FDC"/>
    <w:rsid w:val="0075237F"/>
    <w:rsid w:val="007535D6"/>
    <w:rsid w:val="007547FD"/>
    <w:rsid w:val="00755173"/>
    <w:rsid w:val="00755DFA"/>
    <w:rsid w:val="00757581"/>
    <w:rsid w:val="00761B6B"/>
    <w:rsid w:val="00765715"/>
    <w:rsid w:val="00765CA5"/>
    <w:rsid w:val="00772D6A"/>
    <w:rsid w:val="00774F0B"/>
    <w:rsid w:val="007828AC"/>
    <w:rsid w:val="00790713"/>
    <w:rsid w:val="00792255"/>
    <w:rsid w:val="0079249B"/>
    <w:rsid w:val="00792C89"/>
    <w:rsid w:val="00794144"/>
    <w:rsid w:val="00795D3E"/>
    <w:rsid w:val="00797F2B"/>
    <w:rsid w:val="007A454E"/>
    <w:rsid w:val="007B0CB9"/>
    <w:rsid w:val="007B2D1C"/>
    <w:rsid w:val="007B54FE"/>
    <w:rsid w:val="007B63C3"/>
    <w:rsid w:val="007C03A1"/>
    <w:rsid w:val="007C07AD"/>
    <w:rsid w:val="007C1374"/>
    <w:rsid w:val="007C31E7"/>
    <w:rsid w:val="007C3895"/>
    <w:rsid w:val="007C3A43"/>
    <w:rsid w:val="007D0242"/>
    <w:rsid w:val="007D17DB"/>
    <w:rsid w:val="007D449D"/>
    <w:rsid w:val="007D64CD"/>
    <w:rsid w:val="007E051E"/>
    <w:rsid w:val="007E34E3"/>
    <w:rsid w:val="007E57D3"/>
    <w:rsid w:val="007E5DBE"/>
    <w:rsid w:val="007E6574"/>
    <w:rsid w:val="007E7C4E"/>
    <w:rsid w:val="007F704F"/>
    <w:rsid w:val="008009C6"/>
    <w:rsid w:val="00802834"/>
    <w:rsid w:val="008106D5"/>
    <w:rsid w:val="00810F50"/>
    <w:rsid w:val="008159CA"/>
    <w:rsid w:val="00822168"/>
    <w:rsid w:val="00822F46"/>
    <w:rsid w:val="00825FAC"/>
    <w:rsid w:val="0083070F"/>
    <w:rsid w:val="008307DA"/>
    <w:rsid w:val="00830BD8"/>
    <w:rsid w:val="008317BF"/>
    <w:rsid w:val="008351E7"/>
    <w:rsid w:val="008357E7"/>
    <w:rsid w:val="008364B3"/>
    <w:rsid w:val="0084207E"/>
    <w:rsid w:val="00842320"/>
    <w:rsid w:val="00844FBE"/>
    <w:rsid w:val="0084647B"/>
    <w:rsid w:val="00851A2E"/>
    <w:rsid w:val="00861CCA"/>
    <w:rsid w:val="00864F74"/>
    <w:rsid w:val="008714F7"/>
    <w:rsid w:val="008718CA"/>
    <w:rsid w:val="00872899"/>
    <w:rsid w:val="00873460"/>
    <w:rsid w:val="00873B80"/>
    <w:rsid w:val="00880A87"/>
    <w:rsid w:val="00883383"/>
    <w:rsid w:val="00883451"/>
    <w:rsid w:val="008844D5"/>
    <w:rsid w:val="008859C5"/>
    <w:rsid w:val="00896687"/>
    <w:rsid w:val="008966DC"/>
    <w:rsid w:val="00897B7A"/>
    <w:rsid w:val="008A2606"/>
    <w:rsid w:val="008A657B"/>
    <w:rsid w:val="008A6DA7"/>
    <w:rsid w:val="008B33AE"/>
    <w:rsid w:val="008B4C81"/>
    <w:rsid w:val="008B53A7"/>
    <w:rsid w:val="008D0CE2"/>
    <w:rsid w:val="008D2546"/>
    <w:rsid w:val="008D3930"/>
    <w:rsid w:val="008E515B"/>
    <w:rsid w:val="008F12A3"/>
    <w:rsid w:val="008F682B"/>
    <w:rsid w:val="00906F56"/>
    <w:rsid w:val="009074B9"/>
    <w:rsid w:val="00913B5C"/>
    <w:rsid w:val="0091774A"/>
    <w:rsid w:val="00927D1C"/>
    <w:rsid w:val="009467E8"/>
    <w:rsid w:val="00946A45"/>
    <w:rsid w:val="009474C6"/>
    <w:rsid w:val="009625F3"/>
    <w:rsid w:val="00965C4F"/>
    <w:rsid w:val="00965CCF"/>
    <w:rsid w:val="00966CFD"/>
    <w:rsid w:val="0096748C"/>
    <w:rsid w:val="00970C1A"/>
    <w:rsid w:val="009737E4"/>
    <w:rsid w:val="009803D0"/>
    <w:rsid w:val="00982F11"/>
    <w:rsid w:val="00984F91"/>
    <w:rsid w:val="00987329"/>
    <w:rsid w:val="00993204"/>
    <w:rsid w:val="00993C92"/>
    <w:rsid w:val="0099513F"/>
    <w:rsid w:val="0099694D"/>
    <w:rsid w:val="009B06B3"/>
    <w:rsid w:val="009B58D3"/>
    <w:rsid w:val="009B6B2D"/>
    <w:rsid w:val="009B73D0"/>
    <w:rsid w:val="009C31E6"/>
    <w:rsid w:val="009C5C44"/>
    <w:rsid w:val="009C6F77"/>
    <w:rsid w:val="009D64A0"/>
    <w:rsid w:val="009D7596"/>
    <w:rsid w:val="009E136E"/>
    <w:rsid w:val="009E2CCC"/>
    <w:rsid w:val="009E526E"/>
    <w:rsid w:val="009E5CCC"/>
    <w:rsid w:val="009F18E5"/>
    <w:rsid w:val="009F2537"/>
    <w:rsid w:val="009F3861"/>
    <w:rsid w:val="009F75FC"/>
    <w:rsid w:val="00A039C3"/>
    <w:rsid w:val="00A07F9A"/>
    <w:rsid w:val="00A10735"/>
    <w:rsid w:val="00A10DAB"/>
    <w:rsid w:val="00A125E3"/>
    <w:rsid w:val="00A162B5"/>
    <w:rsid w:val="00A16A5E"/>
    <w:rsid w:val="00A21EA7"/>
    <w:rsid w:val="00A22B28"/>
    <w:rsid w:val="00A23120"/>
    <w:rsid w:val="00A23670"/>
    <w:rsid w:val="00A24BBB"/>
    <w:rsid w:val="00A2611B"/>
    <w:rsid w:val="00A27A8F"/>
    <w:rsid w:val="00A3133F"/>
    <w:rsid w:val="00A348C9"/>
    <w:rsid w:val="00A359FC"/>
    <w:rsid w:val="00A3706D"/>
    <w:rsid w:val="00A4287D"/>
    <w:rsid w:val="00A4350D"/>
    <w:rsid w:val="00A4620C"/>
    <w:rsid w:val="00A5027D"/>
    <w:rsid w:val="00A574CF"/>
    <w:rsid w:val="00A60AD9"/>
    <w:rsid w:val="00A63487"/>
    <w:rsid w:val="00A77CA1"/>
    <w:rsid w:val="00A83133"/>
    <w:rsid w:val="00A857D2"/>
    <w:rsid w:val="00A962F5"/>
    <w:rsid w:val="00AA3990"/>
    <w:rsid w:val="00AA4541"/>
    <w:rsid w:val="00AA7D91"/>
    <w:rsid w:val="00AB068B"/>
    <w:rsid w:val="00AB0694"/>
    <w:rsid w:val="00AB0A9E"/>
    <w:rsid w:val="00AB3D0D"/>
    <w:rsid w:val="00AB67A7"/>
    <w:rsid w:val="00AB7056"/>
    <w:rsid w:val="00AC180A"/>
    <w:rsid w:val="00AC38BC"/>
    <w:rsid w:val="00AC6BD9"/>
    <w:rsid w:val="00AC782E"/>
    <w:rsid w:val="00AD2043"/>
    <w:rsid w:val="00AD360D"/>
    <w:rsid w:val="00AD7270"/>
    <w:rsid w:val="00AE18AC"/>
    <w:rsid w:val="00AE28AF"/>
    <w:rsid w:val="00AE3FF4"/>
    <w:rsid w:val="00AE415B"/>
    <w:rsid w:val="00AE483E"/>
    <w:rsid w:val="00AF069D"/>
    <w:rsid w:val="00AF2957"/>
    <w:rsid w:val="00AF37C4"/>
    <w:rsid w:val="00B03B0F"/>
    <w:rsid w:val="00B04B16"/>
    <w:rsid w:val="00B04EB6"/>
    <w:rsid w:val="00B0665F"/>
    <w:rsid w:val="00B07506"/>
    <w:rsid w:val="00B07D19"/>
    <w:rsid w:val="00B1082B"/>
    <w:rsid w:val="00B12650"/>
    <w:rsid w:val="00B13841"/>
    <w:rsid w:val="00B13C92"/>
    <w:rsid w:val="00B13FFE"/>
    <w:rsid w:val="00B231E5"/>
    <w:rsid w:val="00B2578C"/>
    <w:rsid w:val="00B2689D"/>
    <w:rsid w:val="00B27493"/>
    <w:rsid w:val="00B322C5"/>
    <w:rsid w:val="00B327FB"/>
    <w:rsid w:val="00B33DC6"/>
    <w:rsid w:val="00B37469"/>
    <w:rsid w:val="00B37B4C"/>
    <w:rsid w:val="00B40172"/>
    <w:rsid w:val="00B4511C"/>
    <w:rsid w:val="00B556B1"/>
    <w:rsid w:val="00B55AC1"/>
    <w:rsid w:val="00B6360A"/>
    <w:rsid w:val="00B64820"/>
    <w:rsid w:val="00B64910"/>
    <w:rsid w:val="00B654AF"/>
    <w:rsid w:val="00B6648B"/>
    <w:rsid w:val="00B666E9"/>
    <w:rsid w:val="00B706C5"/>
    <w:rsid w:val="00B720BE"/>
    <w:rsid w:val="00B73BDF"/>
    <w:rsid w:val="00B74BA2"/>
    <w:rsid w:val="00B75582"/>
    <w:rsid w:val="00B805A1"/>
    <w:rsid w:val="00B80F3F"/>
    <w:rsid w:val="00B86024"/>
    <w:rsid w:val="00B8697A"/>
    <w:rsid w:val="00B876E4"/>
    <w:rsid w:val="00B87EFF"/>
    <w:rsid w:val="00B91E16"/>
    <w:rsid w:val="00B94C32"/>
    <w:rsid w:val="00B976DC"/>
    <w:rsid w:val="00B97913"/>
    <w:rsid w:val="00BA0D76"/>
    <w:rsid w:val="00BA51DA"/>
    <w:rsid w:val="00BA55C1"/>
    <w:rsid w:val="00BB1AA9"/>
    <w:rsid w:val="00BB36BD"/>
    <w:rsid w:val="00BB405C"/>
    <w:rsid w:val="00BB7CDA"/>
    <w:rsid w:val="00BB7DD0"/>
    <w:rsid w:val="00BC5EA3"/>
    <w:rsid w:val="00BE26F7"/>
    <w:rsid w:val="00BE4CEA"/>
    <w:rsid w:val="00BE5D63"/>
    <w:rsid w:val="00BF0FD9"/>
    <w:rsid w:val="00BF393E"/>
    <w:rsid w:val="00BF413C"/>
    <w:rsid w:val="00BF69DB"/>
    <w:rsid w:val="00BF7963"/>
    <w:rsid w:val="00C07537"/>
    <w:rsid w:val="00C07ACE"/>
    <w:rsid w:val="00C138CA"/>
    <w:rsid w:val="00C14235"/>
    <w:rsid w:val="00C156C3"/>
    <w:rsid w:val="00C15EE9"/>
    <w:rsid w:val="00C16C57"/>
    <w:rsid w:val="00C1754E"/>
    <w:rsid w:val="00C25032"/>
    <w:rsid w:val="00C25167"/>
    <w:rsid w:val="00C25FF7"/>
    <w:rsid w:val="00C306DD"/>
    <w:rsid w:val="00C44EDA"/>
    <w:rsid w:val="00C50B1F"/>
    <w:rsid w:val="00C51F92"/>
    <w:rsid w:val="00C53947"/>
    <w:rsid w:val="00C612B6"/>
    <w:rsid w:val="00C628C1"/>
    <w:rsid w:val="00C636CB"/>
    <w:rsid w:val="00C64D41"/>
    <w:rsid w:val="00C65678"/>
    <w:rsid w:val="00C737DE"/>
    <w:rsid w:val="00C74535"/>
    <w:rsid w:val="00C777C0"/>
    <w:rsid w:val="00C835FF"/>
    <w:rsid w:val="00C84778"/>
    <w:rsid w:val="00C85790"/>
    <w:rsid w:val="00C85B28"/>
    <w:rsid w:val="00C90EA4"/>
    <w:rsid w:val="00C91D70"/>
    <w:rsid w:val="00C94004"/>
    <w:rsid w:val="00C967D9"/>
    <w:rsid w:val="00C97630"/>
    <w:rsid w:val="00CA0AFB"/>
    <w:rsid w:val="00CA13F9"/>
    <w:rsid w:val="00CA3815"/>
    <w:rsid w:val="00CA3CC2"/>
    <w:rsid w:val="00CB21AA"/>
    <w:rsid w:val="00CB5B0C"/>
    <w:rsid w:val="00CC0E9B"/>
    <w:rsid w:val="00CC1111"/>
    <w:rsid w:val="00CC1C97"/>
    <w:rsid w:val="00CD3119"/>
    <w:rsid w:val="00CD5575"/>
    <w:rsid w:val="00CD613A"/>
    <w:rsid w:val="00CD7023"/>
    <w:rsid w:val="00CE1DAC"/>
    <w:rsid w:val="00CE3BC6"/>
    <w:rsid w:val="00CE5B22"/>
    <w:rsid w:val="00CF5058"/>
    <w:rsid w:val="00CF707D"/>
    <w:rsid w:val="00CF7C8C"/>
    <w:rsid w:val="00D04460"/>
    <w:rsid w:val="00D04DE6"/>
    <w:rsid w:val="00D06981"/>
    <w:rsid w:val="00D07E19"/>
    <w:rsid w:val="00D1084A"/>
    <w:rsid w:val="00D11A32"/>
    <w:rsid w:val="00D1303E"/>
    <w:rsid w:val="00D13F98"/>
    <w:rsid w:val="00D14AA6"/>
    <w:rsid w:val="00D167E4"/>
    <w:rsid w:val="00D23343"/>
    <w:rsid w:val="00D23DA9"/>
    <w:rsid w:val="00D24B29"/>
    <w:rsid w:val="00D26901"/>
    <w:rsid w:val="00D272DF"/>
    <w:rsid w:val="00D3011E"/>
    <w:rsid w:val="00D3463C"/>
    <w:rsid w:val="00D51831"/>
    <w:rsid w:val="00D51BF2"/>
    <w:rsid w:val="00D52443"/>
    <w:rsid w:val="00D56921"/>
    <w:rsid w:val="00D57A62"/>
    <w:rsid w:val="00D607B3"/>
    <w:rsid w:val="00D6617F"/>
    <w:rsid w:val="00D67F43"/>
    <w:rsid w:val="00D735F8"/>
    <w:rsid w:val="00D80E0C"/>
    <w:rsid w:val="00D8339C"/>
    <w:rsid w:val="00D8423F"/>
    <w:rsid w:val="00D844B9"/>
    <w:rsid w:val="00D84913"/>
    <w:rsid w:val="00D86C1E"/>
    <w:rsid w:val="00D90B6E"/>
    <w:rsid w:val="00D921D3"/>
    <w:rsid w:val="00D93E99"/>
    <w:rsid w:val="00D945C3"/>
    <w:rsid w:val="00D97F97"/>
    <w:rsid w:val="00DA6E62"/>
    <w:rsid w:val="00DB1A28"/>
    <w:rsid w:val="00DB29CF"/>
    <w:rsid w:val="00DC216D"/>
    <w:rsid w:val="00DC2BC4"/>
    <w:rsid w:val="00DC4CD5"/>
    <w:rsid w:val="00DC55A0"/>
    <w:rsid w:val="00DD015C"/>
    <w:rsid w:val="00DE4649"/>
    <w:rsid w:val="00DE624E"/>
    <w:rsid w:val="00DF2CB2"/>
    <w:rsid w:val="00DF5C73"/>
    <w:rsid w:val="00DF73ED"/>
    <w:rsid w:val="00E00F1D"/>
    <w:rsid w:val="00E01D74"/>
    <w:rsid w:val="00E06AF3"/>
    <w:rsid w:val="00E114DD"/>
    <w:rsid w:val="00E11D94"/>
    <w:rsid w:val="00E1594A"/>
    <w:rsid w:val="00E17C8F"/>
    <w:rsid w:val="00E202E8"/>
    <w:rsid w:val="00E2215A"/>
    <w:rsid w:val="00E25F4F"/>
    <w:rsid w:val="00E2779F"/>
    <w:rsid w:val="00E27FF7"/>
    <w:rsid w:val="00E3167C"/>
    <w:rsid w:val="00E32A70"/>
    <w:rsid w:val="00E34BE5"/>
    <w:rsid w:val="00E37CB7"/>
    <w:rsid w:val="00E41197"/>
    <w:rsid w:val="00E41337"/>
    <w:rsid w:val="00E424D5"/>
    <w:rsid w:val="00E42C54"/>
    <w:rsid w:val="00E46D4E"/>
    <w:rsid w:val="00E51901"/>
    <w:rsid w:val="00E604F4"/>
    <w:rsid w:val="00E65458"/>
    <w:rsid w:val="00E65851"/>
    <w:rsid w:val="00E65BD5"/>
    <w:rsid w:val="00E67C60"/>
    <w:rsid w:val="00E67E02"/>
    <w:rsid w:val="00E726D5"/>
    <w:rsid w:val="00E72FA9"/>
    <w:rsid w:val="00E8228E"/>
    <w:rsid w:val="00E8429C"/>
    <w:rsid w:val="00E8677A"/>
    <w:rsid w:val="00E868CD"/>
    <w:rsid w:val="00E87BCD"/>
    <w:rsid w:val="00E92E8E"/>
    <w:rsid w:val="00E977EE"/>
    <w:rsid w:val="00EB274C"/>
    <w:rsid w:val="00EB5D33"/>
    <w:rsid w:val="00EC045E"/>
    <w:rsid w:val="00ED000C"/>
    <w:rsid w:val="00ED21C1"/>
    <w:rsid w:val="00ED7B71"/>
    <w:rsid w:val="00EE3F6B"/>
    <w:rsid w:val="00EE5E27"/>
    <w:rsid w:val="00EE6D14"/>
    <w:rsid w:val="00EF3703"/>
    <w:rsid w:val="00EF752B"/>
    <w:rsid w:val="00F02737"/>
    <w:rsid w:val="00F0486C"/>
    <w:rsid w:val="00F11123"/>
    <w:rsid w:val="00F167B8"/>
    <w:rsid w:val="00F26BB4"/>
    <w:rsid w:val="00F317D1"/>
    <w:rsid w:val="00F34666"/>
    <w:rsid w:val="00F34E74"/>
    <w:rsid w:val="00F353B9"/>
    <w:rsid w:val="00F41531"/>
    <w:rsid w:val="00F42626"/>
    <w:rsid w:val="00F4265D"/>
    <w:rsid w:val="00F651FB"/>
    <w:rsid w:val="00F700F8"/>
    <w:rsid w:val="00F70304"/>
    <w:rsid w:val="00F719AF"/>
    <w:rsid w:val="00F76B8A"/>
    <w:rsid w:val="00F866C6"/>
    <w:rsid w:val="00F91B68"/>
    <w:rsid w:val="00F95B3E"/>
    <w:rsid w:val="00F96D29"/>
    <w:rsid w:val="00FA121B"/>
    <w:rsid w:val="00FA30E0"/>
    <w:rsid w:val="00FA5CF6"/>
    <w:rsid w:val="00FA6A3E"/>
    <w:rsid w:val="00FB1668"/>
    <w:rsid w:val="00FB3D9D"/>
    <w:rsid w:val="00FB6989"/>
    <w:rsid w:val="00FB7783"/>
    <w:rsid w:val="00FC5E41"/>
    <w:rsid w:val="00FE22FF"/>
    <w:rsid w:val="00FE670E"/>
    <w:rsid w:val="00FF0493"/>
    <w:rsid w:val="00FF0A46"/>
    <w:rsid w:val="00FF263E"/>
    <w:rsid w:val="00FF26DD"/>
    <w:rsid w:val="04CF7991"/>
    <w:rsid w:val="05015D85"/>
    <w:rsid w:val="06CE15AC"/>
    <w:rsid w:val="095837D1"/>
    <w:rsid w:val="09A05985"/>
    <w:rsid w:val="09C43010"/>
    <w:rsid w:val="0C06083B"/>
    <w:rsid w:val="0C3B1F34"/>
    <w:rsid w:val="0DA10B01"/>
    <w:rsid w:val="0E4E4508"/>
    <w:rsid w:val="0FA43543"/>
    <w:rsid w:val="108F2B3B"/>
    <w:rsid w:val="158E7110"/>
    <w:rsid w:val="1BC05B5E"/>
    <w:rsid w:val="1D5951F0"/>
    <w:rsid w:val="1D8B67FB"/>
    <w:rsid w:val="1E697C9E"/>
    <w:rsid w:val="21153713"/>
    <w:rsid w:val="22286C0E"/>
    <w:rsid w:val="225D08C5"/>
    <w:rsid w:val="22F96DEE"/>
    <w:rsid w:val="23E5206A"/>
    <w:rsid w:val="26D30124"/>
    <w:rsid w:val="2B991735"/>
    <w:rsid w:val="2C017651"/>
    <w:rsid w:val="2C783060"/>
    <w:rsid w:val="2D2D1396"/>
    <w:rsid w:val="2D6128FB"/>
    <w:rsid w:val="2FA72E4E"/>
    <w:rsid w:val="2FF84291"/>
    <w:rsid w:val="326C67DD"/>
    <w:rsid w:val="334E0780"/>
    <w:rsid w:val="3379162C"/>
    <w:rsid w:val="36267F16"/>
    <w:rsid w:val="37060F75"/>
    <w:rsid w:val="3D5E0F84"/>
    <w:rsid w:val="3E730CEB"/>
    <w:rsid w:val="40990AC8"/>
    <w:rsid w:val="42E56E81"/>
    <w:rsid w:val="433F5E29"/>
    <w:rsid w:val="43D21367"/>
    <w:rsid w:val="4DEA0C78"/>
    <w:rsid w:val="5463295C"/>
    <w:rsid w:val="5F495B56"/>
    <w:rsid w:val="5F6F2962"/>
    <w:rsid w:val="65C9076E"/>
    <w:rsid w:val="66692C3C"/>
    <w:rsid w:val="681D48E0"/>
    <w:rsid w:val="6E606264"/>
    <w:rsid w:val="6EAE5472"/>
    <w:rsid w:val="6F87409D"/>
    <w:rsid w:val="70325933"/>
    <w:rsid w:val="706D12CD"/>
    <w:rsid w:val="721A6716"/>
    <w:rsid w:val="75EE71DC"/>
    <w:rsid w:val="76FA0B63"/>
    <w:rsid w:val="7A567F6D"/>
    <w:rsid w:val="7B865FAF"/>
    <w:rsid w:val="7C741027"/>
    <w:rsid w:val="7EA2677B"/>
    <w:rsid w:val="7EA90537"/>
    <w:rsid w:val="7F733A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8"/>
    <w:qFormat/>
    <w:uiPriority w:val="99"/>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39"/>
    <w:qFormat/>
    <w:uiPriority w:val="99"/>
    <w:pPr>
      <w:keepNext/>
      <w:keepLines/>
      <w:spacing w:before="260" w:after="260" w:line="416" w:lineRule="auto"/>
      <w:outlineLvl w:val="2"/>
    </w:pPr>
    <w:rPr>
      <w:b/>
      <w:bCs/>
      <w:kern w:val="0"/>
      <w:sz w:val="32"/>
      <w:szCs w:val="32"/>
    </w:rPr>
  </w:style>
  <w:style w:type="paragraph" w:styleId="2">
    <w:name w:val="heading 4"/>
    <w:basedOn w:val="1"/>
    <w:next w:val="1"/>
    <w:link w:val="40"/>
    <w:qFormat/>
    <w:uiPriority w:val="99"/>
    <w:pPr>
      <w:keepNext/>
      <w:keepLines/>
      <w:spacing w:before="280" w:after="290" w:line="376" w:lineRule="auto"/>
      <w:outlineLvl w:val="3"/>
    </w:pPr>
    <w:rPr>
      <w:rFonts w:ascii="Cambria" w:hAnsi="Cambria"/>
      <w:b/>
      <w:bCs/>
      <w:sz w:val="28"/>
      <w:szCs w:val="28"/>
    </w:rPr>
  </w:style>
  <w:style w:type="character" w:default="1" w:styleId="33">
    <w:name w:val="Default Paragraph Font"/>
    <w:semiHidden/>
    <w:qFormat/>
    <w:uiPriority w:val="99"/>
  </w:style>
  <w:style w:type="table" w:default="1" w:styleId="31">
    <w:name w:val="Normal Table"/>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99"/>
    <w:pPr>
      <w:ind w:left="2520" w:leftChars="1200"/>
    </w:pPr>
    <w:rPr>
      <w:rFonts w:ascii="Calibri" w:hAnsi="Calibri" w:cs="Calibri"/>
    </w:rPr>
  </w:style>
  <w:style w:type="paragraph" w:styleId="7">
    <w:name w:val="Normal Indent"/>
    <w:basedOn w:val="8"/>
    <w:next w:val="1"/>
    <w:link w:val="75"/>
    <w:qFormat/>
    <w:uiPriority w:val="99"/>
    <w:pPr>
      <w:ind w:firstLine="420" w:firstLineChars="200"/>
    </w:pPr>
    <w:rPr>
      <w:kern w:val="0"/>
      <w:sz w:val="24"/>
      <w:szCs w:val="20"/>
    </w:rPr>
  </w:style>
  <w:style w:type="paragraph" w:customStyle="1" w:styleId="8">
    <w:name w:val="正文1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9">
    <w:name w:val="Document Map"/>
    <w:basedOn w:val="1"/>
    <w:link w:val="42"/>
    <w:semiHidden/>
    <w:qFormat/>
    <w:uiPriority w:val="99"/>
    <w:rPr>
      <w:rFonts w:ascii="宋体"/>
      <w:kern w:val="0"/>
      <w:sz w:val="18"/>
      <w:szCs w:val="18"/>
    </w:rPr>
  </w:style>
  <w:style w:type="paragraph" w:styleId="10">
    <w:name w:val="annotation text"/>
    <w:basedOn w:val="1"/>
    <w:link w:val="43"/>
    <w:semiHidden/>
    <w:qFormat/>
    <w:uiPriority w:val="99"/>
    <w:pPr>
      <w:jc w:val="left"/>
    </w:pPr>
    <w:rPr>
      <w:kern w:val="0"/>
      <w:sz w:val="24"/>
      <w:szCs w:val="24"/>
    </w:rPr>
  </w:style>
  <w:style w:type="paragraph" w:styleId="11">
    <w:name w:val="Body Text"/>
    <w:basedOn w:val="1"/>
    <w:link w:val="41"/>
    <w:qFormat/>
    <w:uiPriority w:val="99"/>
    <w:pPr>
      <w:spacing w:after="120"/>
    </w:pPr>
    <w:rPr>
      <w:kern w:val="0"/>
      <w:sz w:val="24"/>
      <w:szCs w:val="24"/>
    </w:rPr>
  </w:style>
  <w:style w:type="paragraph" w:styleId="12">
    <w:name w:val="Body Text Indent"/>
    <w:basedOn w:val="1"/>
    <w:link w:val="44"/>
    <w:qFormat/>
    <w:uiPriority w:val="99"/>
    <w:pPr>
      <w:ind w:firstLine="630"/>
    </w:pPr>
    <w:rPr>
      <w:kern w:val="0"/>
      <w:sz w:val="20"/>
      <w:szCs w:val="20"/>
    </w:rPr>
  </w:style>
  <w:style w:type="paragraph" w:styleId="13">
    <w:name w:val="toc 5"/>
    <w:basedOn w:val="1"/>
    <w:next w:val="1"/>
    <w:semiHidden/>
    <w:qFormat/>
    <w:uiPriority w:val="99"/>
    <w:pPr>
      <w:ind w:left="1680" w:leftChars="800"/>
    </w:pPr>
    <w:rPr>
      <w:rFonts w:ascii="Calibri" w:hAnsi="Calibri" w:cs="Calibri"/>
    </w:rPr>
  </w:style>
  <w:style w:type="paragraph" w:styleId="14">
    <w:name w:val="toc 3"/>
    <w:basedOn w:val="1"/>
    <w:next w:val="1"/>
    <w:semiHidden/>
    <w:qFormat/>
    <w:uiPriority w:val="99"/>
    <w:pPr>
      <w:ind w:left="840" w:leftChars="400"/>
    </w:pPr>
  </w:style>
  <w:style w:type="paragraph" w:styleId="15">
    <w:name w:val="Plain Text"/>
    <w:basedOn w:val="1"/>
    <w:link w:val="45"/>
    <w:qFormat/>
    <w:uiPriority w:val="99"/>
    <w:pPr>
      <w:autoSpaceDE w:val="0"/>
      <w:autoSpaceDN w:val="0"/>
      <w:adjustRightInd w:val="0"/>
    </w:pPr>
    <w:rPr>
      <w:rFonts w:ascii="宋体" w:hAnsi="Courier New"/>
      <w:kern w:val="0"/>
    </w:rPr>
  </w:style>
  <w:style w:type="paragraph" w:styleId="16">
    <w:name w:val="toc 8"/>
    <w:basedOn w:val="1"/>
    <w:next w:val="1"/>
    <w:semiHidden/>
    <w:qFormat/>
    <w:uiPriority w:val="99"/>
    <w:pPr>
      <w:ind w:left="2940" w:leftChars="1400"/>
    </w:pPr>
    <w:rPr>
      <w:rFonts w:ascii="Calibri" w:hAnsi="Calibri" w:cs="Calibri"/>
    </w:rPr>
  </w:style>
  <w:style w:type="paragraph" w:styleId="17">
    <w:name w:val="Body Text Indent 2"/>
    <w:basedOn w:val="1"/>
    <w:link w:val="46"/>
    <w:qFormat/>
    <w:uiPriority w:val="99"/>
    <w:pPr>
      <w:spacing w:after="120" w:line="480" w:lineRule="auto"/>
      <w:ind w:left="420" w:leftChars="200"/>
    </w:pPr>
    <w:rPr>
      <w:kern w:val="0"/>
      <w:sz w:val="24"/>
      <w:szCs w:val="24"/>
    </w:rPr>
  </w:style>
  <w:style w:type="paragraph" w:styleId="18">
    <w:name w:val="Balloon Text"/>
    <w:basedOn w:val="1"/>
    <w:link w:val="47"/>
    <w:semiHidden/>
    <w:qFormat/>
    <w:uiPriority w:val="99"/>
    <w:rPr>
      <w:kern w:val="0"/>
      <w:sz w:val="18"/>
      <w:szCs w:val="18"/>
    </w:rPr>
  </w:style>
  <w:style w:type="paragraph" w:styleId="19">
    <w:name w:val="footer"/>
    <w:basedOn w:val="1"/>
    <w:link w:val="48"/>
    <w:qFormat/>
    <w:uiPriority w:val="99"/>
    <w:pPr>
      <w:tabs>
        <w:tab w:val="center" w:pos="4153"/>
        <w:tab w:val="right" w:pos="8306"/>
      </w:tabs>
      <w:snapToGrid w:val="0"/>
      <w:jc w:val="left"/>
    </w:pPr>
    <w:rPr>
      <w:kern w:val="0"/>
      <w:sz w:val="18"/>
      <w:szCs w:val="18"/>
    </w:rPr>
  </w:style>
  <w:style w:type="paragraph" w:styleId="20">
    <w:name w:val="header"/>
    <w:basedOn w:val="1"/>
    <w:link w:val="49"/>
    <w:qFormat/>
    <w:uiPriority w:val="99"/>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semiHidden/>
    <w:qFormat/>
    <w:uiPriority w:val="99"/>
    <w:pPr>
      <w:spacing w:line="360" w:lineRule="auto"/>
    </w:pPr>
    <w:rPr>
      <w:rFonts w:eastAsia="微软雅黑"/>
      <w:sz w:val="24"/>
      <w:szCs w:val="24"/>
    </w:rPr>
  </w:style>
  <w:style w:type="paragraph" w:styleId="22">
    <w:name w:val="toc 4"/>
    <w:basedOn w:val="1"/>
    <w:next w:val="1"/>
    <w:semiHidden/>
    <w:qFormat/>
    <w:uiPriority w:val="99"/>
    <w:pPr>
      <w:ind w:left="1260" w:leftChars="600"/>
    </w:pPr>
    <w:rPr>
      <w:rFonts w:ascii="Calibri" w:hAnsi="Calibri" w:cs="Calibri"/>
    </w:rPr>
  </w:style>
  <w:style w:type="paragraph" w:styleId="23">
    <w:name w:val="toc 6"/>
    <w:basedOn w:val="1"/>
    <w:next w:val="1"/>
    <w:semiHidden/>
    <w:qFormat/>
    <w:uiPriority w:val="99"/>
    <w:pPr>
      <w:ind w:left="2100" w:leftChars="1000"/>
    </w:pPr>
    <w:rPr>
      <w:rFonts w:ascii="Calibri" w:hAnsi="Calibri" w:cs="Calibri"/>
    </w:rPr>
  </w:style>
  <w:style w:type="paragraph" w:styleId="24">
    <w:name w:val="Body Text Indent 3"/>
    <w:basedOn w:val="1"/>
    <w:link w:val="50"/>
    <w:qFormat/>
    <w:uiPriority w:val="99"/>
    <w:pPr>
      <w:spacing w:after="120"/>
      <w:ind w:left="420" w:leftChars="200"/>
    </w:pPr>
    <w:rPr>
      <w:kern w:val="0"/>
      <w:sz w:val="16"/>
      <w:szCs w:val="16"/>
    </w:rPr>
  </w:style>
  <w:style w:type="paragraph" w:styleId="25">
    <w:name w:val="toc 2"/>
    <w:basedOn w:val="1"/>
    <w:next w:val="1"/>
    <w:semiHidden/>
    <w:qFormat/>
    <w:uiPriority w:val="99"/>
    <w:pPr>
      <w:ind w:left="420" w:leftChars="200"/>
    </w:pPr>
  </w:style>
  <w:style w:type="paragraph" w:styleId="26">
    <w:name w:val="toc 9"/>
    <w:basedOn w:val="1"/>
    <w:next w:val="1"/>
    <w:semiHidden/>
    <w:qFormat/>
    <w:uiPriority w:val="99"/>
    <w:pPr>
      <w:ind w:left="3360" w:leftChars="1600"/>
    </w:pPr>
    <w:rPr>
      <w:rFonts w:ascii="Calibri" w:hAnsi="Calibri" w:cs="Calibri"/>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28">
    <w:name w:val="Title"/>
    <w:basedOn w:val="1"/>
    <w:next w:val="1"/>
    <w:link w:val="51"/>
    <w:qFormat/>
    <w:uiPriority w:val="99"/>
    <w:pPr>
      <w:spacing w:before="240" w:after="60"/>
      <w:jc w:val="center"/>
      <w:outlineLvl w:val="0"/>
    </w:pPr>
    <w:rPr>
      <w:rFonts w:ascii="Cambria" w:hAnsi="Cambria"/>
      <w:b/>
      <w:bCs/>
      <w:sz w:val="32"/>
      <w:szCs w:val="32"/>
    </w:rPr>
  </w:style>
  <w:style w:type="paragraph" w:styleId="29">
    <w:name w:val="annotation subject"/>
    <w:basedOn w:val="10"/>
    <w:next w:val="10"/>
    <w:link w:val="52"/>
    <w:semiHidden/>
    <w:qFormat/>
    <w:uiPriority w:val="99"/>
    <w:rPr>
      <w:b/>
      <w:bCs/>
    </w:rPr>
  </w:style>
  <w:style w:type="paragraph" w:styleId="30">
    <w:name w:val="Body Text First Indent"/>
    <w:basedOn w:val="11"/>
    <w:link w:val="53"/>
    <w:qFormat/>
    <w:uiPriority w:val="99"/>
    <w:pPr>
      <w:ind w:firstLine="420" w:firstLineChars="100"/>
    </w:pPr>
    <w:rPr>
      <w:kern w:val="2"/>
    </w:rPr>
  </w:style>
  <w:style w:type="table" w:styleId="32">
    <w:name w:val="Table Grid"/>
    <w:basedOn w:val="3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age number"/>
    <w:basedOn w:val="33"/>
    <w:qFormat/>
    <w:uiPriority w:val="99"/>
    <w:rPr>
      <w:rFonts w:cs="Times New Roman"/>
    </w:rPr>
  </w:style>
  <w:style w:type="character" w:styleId="35">
    <w:name w:val="Hyperlink"/>
    <w:basedOn w:val="33"/>
    <w:qFormat/>
    <w:uiPriority w:val="99"/>
    <w:rPr>
      <w:rFonts w:cs="Times New Roman"/>
      <w:color w:val="0000FF"/>
      <w:u w:val="single"/>
    </w:rPr>
  </w:style>
  <w:style w:type="character" w:styleId="36">
    <w:name w:val="annotation reference"/>
    <w:basedOn w:val="33"/>
    <w:semiHidden/>
    <w:qFormat/>
    <w:uiPriority w:val="99"/>
    <w:rPr>
      <w:rFonts w:cs="Times New Roman"/>
      <w:sz w:val="21"/>
    </w:rPr>
  </w:style>
  <w:style w:type="character" w:customStyle="1" w:styleId="37">
    <w:name w:val="Heading 1 Char"/>
    <w:basedOn w:val="33"/>
    <w:link w:val="3"/>
    <w:qFormat/>
    <w:locked/>
    <w:uiPriority w:val="99"/>
    <w:rPr>
      <w:rFonts w:ascii="Times New Roman" w:hAnsi="Times New Roman" w:eastAsia="宋体" w:cs="Times New Roman"/>
      <w:b/>
      <w:kern w:val="44"/>
      <w:sz w:val="44"/>
    </w:rPr>
  </w:style>
  <w:style w:type="character" w:customStyle="1" w:styleId="38">
    <w:name w:val="Heading 2 Char"/>
    <w:basedOn w:val="33"/>
    <w:link w:val="4"/>
    <w:qFormat/>
    <w:locked/>
    <w:uiPriority w:val="99"/>
    <w:rPr>
      <w:rFonts w:ascii="Arial" w:hAnsi="Arial" w:eastAsia="黑体" w:cs="Times New Roman"/>
      <w:b/>
      <w:sz w:val="32"/>
    </w:rPr>
  </w:style>
  <w:style w:type="character" w:customStyle="1" w:styleId="39">
    <w:name w:val="Heading 3 Char"/>
    <w:basedOn w:val="33"/>
    <w:link w:val="5"/>
    <w:qFormat/>
    <w:locked/>
    <w:uiPriority w:val="99"/>
    <w:rPr>
      <w:rFonts w:ascii="Times New Roman" w:hAnsi="Times New Roman" w:eastAsia="宋体" w:cs="Times New Roman"/>
      <w:b/>
      <w:sz w:val="32"/>
    </w:rPr>
  </w:style>
  <w:style w:type="character" w:customStyle="1" w:styleId="40">
    <w:name w:val="Heading 4 Char"/>
    <w:basedOn w:val="33"/>
    <w:link w:val="2"/>
    <w:semiHidden/>
    <w:qFormat/>
    <w:locked/>
    <w:uiPriority w:val="99"/>
    <w:rPr>
      <w:rFonts w:ascii="Cambria" w:hAnsi="Cambria" w:eastAsia="宋体" w:cs="Times New Roman"/>
      <w:b/>
      <w:kern w:val="2"/>
      <w:sz w:val="28"/>
    </w:rPr>
  </w:style>
  <w:style w:type="character" w:customStyle="1" w:styleId="41">
    <w:name w:val="Body Text Char"/>
    <w:basedOn w:val="33"/>
    <w:link w:val="11"/>
    <w:qFormat/>
    <w:locked/>
    <w:uiPriority w:val="99"/>
    <w:rPr>
      <w:rFonts w:ascii="Times New Roman" w:hAnsi="Times New Roman" w:eastAsia="宋体" w:cs="Times New Roman"/>
      <w:sz w:val="24"/>
    </w:rPr>
  </w:style>
  <w:style w:type="character" w:customStyle="1" w:styleId="42">
    <w:name w:val="Document Map Char"/>
    <w:basedOn w:val="33"/>
    <w:link w:val="9"/>
    <w:qFormat/>
    <w:locked/>
    <w:uiPriority w:val="99"/>
    <w:rPr>
      <w:rFonts w:ascii="宋体" w:hAnsi="Times New Roman" w:eastAsia="宋体" w:cs="Times New Roman"/>
      <w:sz w:val="18"/>
    </w:rPr>
  </w:style>
  <w:style w:type="character" w:customStyle="1" w:styleId="43">
    <w:name w:val="Comment Text Char"/>
    <w:basedOn w:val="33"/>
    <w:link w:val="10"/>
    <w:qFormat/>
    <w:locked/>
    <w:uiPriority w:val="99"/>
    <w:rPr>
      <w:rFonts w:ascii="Times New Roman" w:hAnsi="Times New Roman" w:eastAsia="宋体" w:cs="Times New Roman"/>
      <w:sz w:val="24"/>
    </w:rPr>
  </w:style>
  <w:style w:type="character" w:customStyle="1" w:styleId="44">
    <w:name w:val="Body Text Indent Char"/>
    <w:basedOn w:val="33"/>
    <w:link w:val="12"/>
    <w:qFormat/>
    <w:locked/>
    <w:uiPriority w:val="99"/>
    <w:rPr>
      <w:rFonts w:ascii="Times New Roman" w:hAnsi="Times New Roman" w:eastAsia="宋体" w:cs="Times New Roman"/>
      <w:sz w:val="20"/>
    </w:rPr>
  </w:style>
  <w:style w:type="character" w:customStyle="1" w:styleId="45">
    <w:name w:val="Plain Text Char"/>
    <w:basedOn w:val="33"/>
    <w:link w:val="15"/>
    <w:qFormat/>
    <w:locked/>
    <w:uiPriority w:val="99"/>
    <w:rPr>
      <w:rFonts w:ascii="宋体" w:hAnsi="Courier New" w:eastAsia="宋体" w:cs="Times New Roman"/>
      <w:sz w:val="21"/>
    </w:rPr>
  </w:style>
  <w:style w:type="character" w:customStyle="1" w:styleId="46">
    <w:name w:val="Body Text Indent 2 Char"/>
    <w:basedOn w:val="33"/>
    <w:link w:val="17"/>
    <w:qFormat/>
    <w:locked/>
    <w:uiPriority w:val="99"/>
    <w:rPr>
      <w:rFonts w:ascii="Times New Roman" w:hAnsi="Times New Roman" w:eastAsia="宋体" w:cs="Times New Roman"/>
      <w:sz w:val="24"/>
    </w:rPr>
  </w:style>
  <w:style w:type="character" w:customStyle="1" w:styleId="47">
    <w:name w:val="Balloon Text Char"/>
    <w:basedOn w:val="33"/>
    <w:link w:val="18"/>
    <w:qFormat/>
    <w:locked/>
    <w:uiPriority w:val="99"/>
    <w:rPr>
      <w:rFonts w:ascii="Times New Roman" w:hAnsi="Times New Roman" w:eastAsia="宋体" w:cs="Times New Roman"/>
      <w:sz w:val="18"/>
    </w:rPr>
  </w:style>
  <w:style w:type="character" w:customStyle="1" w:styleId="48">
    <w:name w:val="Footer Char"/>
    <w:basedOn w:val="33"/>
    <w:link w:val="19"/>
    <w:qFormat/>
    <w:locked/>
    <w:uiPriority w:val="99"/>
    <w:rPr>
      <w:rFonts w:cs="Times New Roman"/>
      <w:sz w:val="18"/>
    </w:rPr>
  </w:style>
  <w:style w:type="character" w:customStyle="1" w:styleId="49">
    <w:name w:val="Header Char"/>
    <w:basedOn w:val="33"/>
    <w:link w:val="20"/>
    <w:qFormat/>
    <w:locked/>
    <w:uiPriority w:val="99"/>
    <w:rPr>
      <w:rFonts w:cs="Times New Roman"/>
      <w:sz w:val="18"/>
    </w:rPr>
  </w:style>
  <w:style w:type="character" w:customStyle="1" w:styleId="50">
    <w:name w:val="Body Text Indent 3 Char"/>
    <w:basedOn w:val="33"/>
    <w:link w:val="24"/>
    <w:qFormat/>
    <w:locked/>
    <w:uiPriority w:val="99"/>
    <w:rPr>
      <w:rFonts w:ascii="Times New Roman" w:hAnsi="Times New Roman" w:eastAsia="宋体" w:cs="Times New Roman"/>
      <w:sz w:val="16"/>
    </w:rPr>
  </w:style>
  <w:style w:type="character" w:customStyle="1" w:styleId="51">
    <w:name w:val="Title Char"/>
    <w:basedOn w:val="33"/>
    <w:link w:val="28"/>
    <w:qFormat/>
    <w:locked/>
    <w:uiPriority w:val="99"/>
    <w:rPr>
      <w:rFonts w:ascii="Cambria" w:hAnsi="Cambria" w:eastAsia="宋体" w:cs="Times New Roman"/>
      <w:b/>
      <w:kern w:val="2"/>
      <w:sz w:val="32"/>
    </w:rPr>
  </w:style>
  <w:style w:type="character" w:customStyle="1" w:styleId="52">
    <w:name w:val="Comment Subject Char"/>
    <w:basedOn w:val="43"/>
    <w:link w:val="29"/>
    <w:qFormat/>
    <w:locked/>
    <w:uiPriority w:val="99"/>
    <w:rPr>
      <w:b/>
    </w:rPr>
  </w:style>
  <w:style w:type="character" w:customStyle="1" w:styleId="53">
    <w:name w:val="Body Text First Indent Char"/>
    <w:basedOn w:val="41"/>
    <w:link w:val="30"/>
    <w:semiHidden/>
    <w:qFormat/>
    <w:locked/>
    <w:uiPriority w:val="99"/>
    <w:rPr>
      <w:kern w:val="2"/>
    </w:rPr>
  </w:style>
  <w:style w:type="paragraph" w:customStyle="1" w:styleId="54">
    <w:name w:val="正文首行缩进两字符"/>
    <w:basedOn w:val="1"/>
    <w:qFormat/>
    <w:uiPriority w:val="99"/>
    <w:pPr>
      <w:spacing w:line="360" w:lineRule="auto"/>
      <w:ind w:firstLine="200" w:firstLineChars="200"/>
    </w:pPr>
  </w:style>
  <w:style w:type="paragraph" w:customStyle="1" w:styleId="55">
    <w:name w:val="正文1"/>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customStyle="1" w:styleId="56">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57">
    <w:name w:val="表格"/>
    <w:basedOn w:val="1"/>
    <w:qFormat/>
    <w:uiPriority w:val="99"/>
    <w:pPr>
      <w:spacing w:line="400" w:lineRule="exact"/>
    </w:pPr>
    <w:rPr>
      <w:sz w:val="24"/>
      <w:szCs w:val="24"/>
    </w:rPr>
  </w:style>
  <w:style w:type="paragraph" w:customStyle="1" w:styleId="58">
    <w:name w:val="样式 首行缩进:  2 字符"/>
    <w:basedOn w:val="1"/>
    <w:qFormat/>
    <w:uiPriority w:val="99"/>
    <w:pPr>
      <w:spacing w:line="400" w:lineRule="exact"/>
      <w:ind w:firstLine="200" w:firstLineChars="200"/>
    </w:pPr>
    <w:rPr>
      <w:sz w:val="24"/>
      <w:szCs w:val="24"/>
    </w:rPr>
  </w:style>
  <w:style w:type="paragraph" w:customStyle="1" w:styleId="59">
    <w:name w:val="GW-正文"/>
    <w:basedOn w:val="1"/>
    <w:link w:val="79"/>
    <w:qFormat/>
    <w:uiPriority w:val="99"/>
    <w:pPr>
      <w:spacing w:line="360" w:lineRule="auto"/>
      <w:ind w:firstLine="200" w:firstLineChars="200"/>
    </w:pPr>
    <w:rPr>
      <w:rFonts w:eastAsia="仿宋_GB2312"/>
      <w:kern w:val="0"/>
      <w:sz w:val="24"/>
      <w:szCs w:val="20"/>
    </w:rPr>
  </w:style>
  <w:style w:type="paragraph" w:customStyle="1" w:styleId="60">
    <w:name w:val="列出段落1"/>
    <w:basedOn w:val="1"/>
    <w:link w:val="80"/>
    <w:qFormat/>
    <w:uiPriority w:val="99"/>
    <w:pPr>
      <w:ind w:firstLine="420" w:firstLineChars="200"/>
    </w:pPr>
    <w:rPr>
      <w:kern w:val="0"/>
      <w:sz w:val="24"/>
      <w:szCs w:val="20"/>
    </w:rPr>
  </w:style>
  <w:style w:type="paragraph" w:customStyle="1" w:styleId="61">
    <w:name w:val="Char Char Char Char Char Char Char Char Char Char Char Char Char Char1 Char Char Char Char"/>
    <w:basedOn w:val="1"/>
    <w:qFormat/>
    <w:uiPriority w:val="99"/>
  </w:style>
  <w:style w:type="paragraph" w:customStyle="1" w:styleId="62">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63">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64">
    <w:name w:val="无间隔2"/>
    <w:link w:val="82"/>
    <w:qFormat/>
    <w:uiPriority w:val="99"/>
    <w:rPr>
      <w:rFonts w:ascii="Calibri" w:hAnsi="Calibri" w:eastAsia="宋体" w:cs="Times New Roman"/>
      <w:kern w:val="0"/>
      <w:sz w:val="22"/>
      <w:szCs w:val="22"/>
      <w:lang w:val="en-US" w:eastAsia="zh-CN" w:bidi="ar-SA"/>
    </w:rPr>
  </w:style>
  <w:style w:type="paragraph" w:customStyle="1" w:styleId="65">
    <w:name w:val="标题 1（绿盟科技）"/>
    <w:basedOn w:val="3"/>
    <w:next w:val="1"/>
    <w:qFormat/>
    <w:uiPriority w:val="99"/>
    <w:pPr>
      <w:numPr>
        <w:ilvl w:val="0"/>
        <w:numId w:val="1"/>
      </w:numPr>
      <w:spacing w:before="600" w:line="576" w:lineRule="auto"/>
      <w:jc w:val="left"/>
    </w:pPr>
    <w:rPr>
      <w:rFonts w:ascii="Arial" w:hAnsi="Arial" w:eastAsia="黑体" w:cs="Arial"/>
    </w:rPr>
  </w:style>
  <w:style w:type="paragraph" w:customStyle="1" w:styleId="66">
    <w:name w:val="标题 2（绿盟科技）"/>
    <w:basedOn w:val="4"/>
    <w:next w:val="1"/>
    <w:link w:val="83"/>
    <w:qFormat/>
    <w:uiPriority w:val="99"/>
    <w:pPr>
      <w:numPr>
        <w:ilvl w:val="1"/>
        <w:numId w:val="1"/>
      </w:numPr>
      <w:spacing w:line="415" w:lineRule="auto"/>
      <w:jc w:val="left"/>
    </w:pPr>
    <w:rPr>
      <w:bCs w:val="0"/>
      <w:kern w:val="2"/>
      <w:szCs w:val="20"/>
    </w:rPr>
  </w:style>
  <w:style w:type="paragraph" w:customStyle="1" w:styleId="67">
    <w:name w:val="标题 3（绿盟科技）"/>
    <w:basedOn w:val="5"/>
    <w:next w:val="1"/>
    <w:qFormat/>
    <w:uiPriority w:val="99"/>
    <w:pPr>
      <w:numPr>
        <w:ilvl w:val="2"/>
        <w:numId w:val="1"/>
      </w:numPr>
      <w:tabs>
        <w:tab w:val="left" w:pos="960"/>
      </w:tabs>
      <w:spacing w:line="415" w:lineRule="auto"/>
      <w:jc w:val="left"/>
    </w:pPr>
    <w:rPr>
      <w:rFonts w:ascii="Arial" w:hAnsi="Arial" w:eastAsia="黑体" w:cs="Arial"/>
      <w:sz w:val="30"/>
      <w:szCs w:val="30"/>
    </w:rPr>
  </w:style>
  <w:style w:type="paragraph" w:customStyle="1" w:styleId="68">
    <w:name w:val="标题 4（绿盟科技）"/>
    <w:basedOn w:val="2"/>
    <w:next w:val="1"/>
    <w:qFormat/>
    <w:uiPriority w:val="99"/>
    <w:pPr>
      <w:widowControl/>
      <w:numPr>
        <w:ilvl w:val="3"/>
        <w:numId w:val="1"/>
      </w:numPr>
      <w:spacing w:after="156"/>
      <w:jc w:val="left"/>
    </w:pPr>
    <w:rPr>
      <w:rFonts w:ascii="Arial" w:hAnsi="Arial" w:eastAsia="黑体" w:cs="Arial"/>
      <w:kern w:val="0"/>
    </w:rPr>
  </w:style>
  <w:style w:type="paragraph" w:customStyle="1" w:styleId="69">
    <w:name w:val="标题 5（有编号）（绿盟科技）"/>
    <w:basedOn w:val="1"/>
    <w:next w:val="1"/>
    <w:qFormat/>
    <w:uiPriority w:val="99"/>
    <w:pPr>
      <w:keepNext/>
      <w:keepLines/>
      <w:numPr>
        <w:ilvl w:val="4"/>
        <w:numId w:val="1"/>
      </w:numPr>
      <w:spacing w:before="280" w:after="156" w:line="377" w:lineRule="auto"/>
      <w:jc w:val="left"/>
      <w:outlineLvl w:val="4"/>
    </w:pPr>
    <w:rPr>
      <w:rFonts w:ascii="Arial" w:hAnsi="Arial" w:eastAsia="黑体" w:cs="Arial"/>
      <w:b/>
      <w:bCs/>
      <w:kern w:val="0"/>
      <w:sz w:val="24"/>
      <w:szCs w:val="24"/>
    </w:rPr>
  </w:style>
  <w:style w:type="paragraph" w:customStyle="1" w:styleId="70">
    <w:name w:val="标题 6（有编号）（绿盟科技）"/>
    <w:basedOn w:val="1"/>
    <w:next w:val="1"/>
    <w:qFormat/>
    <w:uiPriority w:val="99"/>
    <w:pPr>
      <w:keepNext/>
      <w:keepLines/>
      <w:numPr>
        <w:ilvl w:val="5"/>
        <w:numId w:val="1"/>
      </w:numPr>
      <w:spacing w:before="240" w:after="64" w:line="319" w:lineRule="auto"/>
      <w:jc w:val="left"/>
      <w:outlineLvl w:val="5"/>
    </w:pPr>
    <w:rPr>
      <w:rFonts w:ascii="Arial" w:hAnsi="Arial" w:eastAsia="黑体" w:cs="Arial"/>
      <w:b/>
      <w:bCs/>
      <w:kern w:val="0"/>
    </w:rPr>
  </w:style>
  <w:style w:type="paragraph" w:customStyle="1" w:styleId="71">
    <w:name w:val="插图标注（绿盟科技）"/>
    <w:next w:val="1"/>
    <w:qFormat/>
    <w:uiPriority w:val="99"/>
    <w:pPr>
      <w:numPr>
        <w:ilvl w:val="6"/>
        <w:numId w:val="1"/>
      </w:numPr>
      <w:spacing w:after="156"/>
      <w:jc w:val="center"/>
    </w:pPr>
    <w:rPr>
      <w:rFonts w:ascii="Arial" w:hAnsi="Arial" w:eastAsia="宋体" w:cs="Arial"/>
      <w:kern w:val="0"/>
      <w:sz w:val="21"/>
      <w:szCs w:val="21"/>
      <w:lang w:val="en-US" w:eastAsia="zh-CN" w:bidi="ar-SA"/>
    </w:rPr>
  </w:style>
  <w:style w:type="paragraph" w:customStyle="1" w:styleId="72">
    <w:name w:val="表格标注（绿盟科技）"/>
    <w:basedOn w:val="71"/>
    <w:next w:val="1"/>
    <w:qFormat/>
    <w:uiPriority w:val="99"/>
    <w:pPr>
      <w:numPr>
        <w:ilvl w:val="7"/>
      </w:numPr>
    </w:pPr>
  </w:style>
  <w:style w:type="paragraph" w:customStyle="1" w:styleId="73">
    <w:name w:val="列出段落11"/>
    <w:basedOn w:val="1"/>
    <w:qFormat/>
    <w:uiPriority w:val="99"/>
    <w:pPr>
      <w:ind w:firstLine="420" w:firstLineChars="200"/>
    </w:pPr>
  </w:style>
  <w:style w:type="character" w:customStyle="1" w:styleId="74">
    <w:name w:val="（符号）邀请函中一、"/>
    <w:qFormat/>
    <w:uiPriority w:val="99"/>
    <w:rPr>
      <w:rFonts w:ascii="黑体" w:hAnsi="黑体" w:eastAsia="黑体"/>
      <w:b/>
      <w:sz w:val="24"/>
    </w:rPr>
  </w:style>
  <w:style w:type="character" w:customStyle="1" w:styleId="75">
    <w:name w:val="Normal Indent Char"/>
    <w:link w:val="7"/>
    <w:qFormat/>
    <w:locked/>
    <w:uiPriority w:val="99"/>
    <w:rPr>
      <w:rFonts w:ascii="Times New Roman" w:hAnsi="Times New Roman" w:eastAsia="宋体"/>
      <w:sz w:val="24"/>
    </w:rPr>
  </w:style>
  <w:style w:type="character" w:customStyle="1" w:styleId="76">
    <w:name w:val="Char Char9"/>
    <w:qFormat/>
    <w:uiPriority w:val="99"/>
    <w:rPr>
      <w:kern w:val="2"/>
      <w:sz w:val="21"/>
    </w:rPr>
  </w:style>
  <w:style w:type="character" w:customStyle="1" w:styleId="77">
    <w:name w:val="批注文字 Char"/>
    <w:qFormat/>
    <w:uiPriority w:val="99"/>
    <w:rPr>
      <w:sz w:val="18"/>
    </w:rPr>
  </w:style>
  <w:style w:type="character" w:customStyle="1" w:styleId="78">
    <w:name w:val="纯文本 Char"/>
    <w:qFormat/>
    <w:uiPriority w:val="99"/>
    <w:rPr>
      <w:rFonts w:ascii="宋体" w:hAnsi="Tms Rmn" w:eastAsia="宋体"/>
    </w:rPr>
  </w:style>
  <w:style w:type="character" w:customStyle="1" w:styleId="79">
    <w:name w:val="GW-正文 Char"/>
    <w:link w:val="59"/>
    <w:qFormat/>
    <w:locked/>
    <w:uiPriority w:val="99"/>
    <w:rPr>
      <w:rFonts w:ascii="Times New Roman" w:hAnsi="Times New Roman" w:eastAsia="仿宋_GB2312"/>
      <w:sz w:val="24"/>
    </w:rPr>
  </w:style>
  <w:style w:type="character" w:customStyle="1" w:styleId="80">
    <w:name w:val="列出段落 Char"/>
    <w:link w:val="60"/>
    <w:qFormat/>
    <w:locked/>
    <w:uiPriority w:val="99"/>
    <w:rPr>
      <w:rFonts w:ascii="Times New Roman" w:hAnsi="Times New Roman" w:eastAsia="宋体"/>
      <w:sz w:val="24"/>
    </w:rPr>
  </w:style>
  <w:style w:type="character" w:customStyle="1" w:styleId="81">
    <w:name w:val="font31"/>
    <w:qFormat/>
    <w:uiPriority w:val="99"/>
    <w:rPr>
      <w:rFonts w:ascii="宋体" w:hAnsi="宋体" w:eastAsia="宋体"/>
      <w:color w:val="000000"/>
      <w:sz w:val="21"/>
      <w:u w:val="none"/>
    </w:rPr>
  </w:style>
  <w:style w:type="character" w:customStyle="1" w:styleId="82">
    <w:name w:val="无间隔 Char"/>
    <w:link w:val="64"/>
    <w:qFormat/>
    <w:locked/>
    <w:uiPriority w:val="99"/>
    <w:rPr>
      <w:rFonts w:ascii="Calibri" w:hAnsi="Calibri"/>
      <w:sz w:val="22"/>
      <w:lang w:val="en-US" w:eastAsia="zh-CN"/>
    </w:rPr>
  </w:style>
  <w:style w:type="character" w:customStyle="1" w:styleId="83">
    <w:name w:val="标题 2（绿盟科技） Char"/>
    <w:link w:val="66"/>
    <w:qFormat/>
    <w:locked/>
    <w:uiPriority w:val="99"/>
    <w:rPr>
      <w:rFonts w:ascii="Arial" w:hAnsi="Arial" w:eastAsia="黑体"/>
      <w:b/>
      <w:kern w:val="2"/>
      <w:sz w:val="32"/>
    </w:rPr>
  </w:style>
  <w:style w:type="paragraph" w:customStyle="1" w:styleId="84">
    <w:name w:val="Default"/>
    <w:qFormat/>
    <w:uiPriority w:val="99"/>
    <w:pPr>
      <w:widowControl w:val="0"/>
      <w:autoSpaceDE w:val="0"/>
      <w:autoSpaceDN w:val="0"/>
      <w:adjustRightInd w:val="0"/>
    </w:pPr>
    <w:rPr>
      <w:rFonts w:ascii="宋体`..И." w:hAnsi="Times New Roman" w:eastAsia="宋体`..И." w:cs="宋体`..И."/>
      <w:color w:val="000000"/>
      <w:kern w:val="0"/>
      <w:sz w:val="24"/>
      <w:szCs w:val="24"/>
      <w:lang w:val="en-US" w:eastAsia="zh-CN" w:bidi="ar-SA"/>
    </w:rPr>
  </w:style>
  <w:style w:type="paragraph" w:customStyle="1" w:styleId="85">
    <w:name w:val="图表文字"/>
    <w:basedOn w:val="1"/>
    <w:qFormat/>
    <w:uiPriority w:val="0"/>
    <w:pPr>
      <w:ind w:firstLine="0" w:firstLineChars="0"/>
      <w:jc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53</Pages>
  <Words>21713</Words>
  <Characters>22522</Characters>
  <Lines>0</Lines>
  <Paragraphs>0</Paragraphs>
  <TotalTime>1</TotalTime>
  <ScaleCrop>false</ScaleCrop>
  <LinksUpToDate>false</LinksUpToDate>
  <CharactersWithSpaces>22937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2020-11-04T07:09:00Z</dcterms:created>
  <dc:creator>hp</dc:creator>
  <cp:lastModifiedBy>Administrator</cp:lastModifiedBy>
  <cp:lastPrinted>2019-05-20T03:18:00Z</cp:lastPrinted>
  <dcterms:modified xsi:type="dcterms:W3CDTF">2022-04-02T07:53:32Z</dcterms:modified>
  <dc:title>成都市双流区人民法院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67F00A4102BC4D9ABA62C67377293846</vt:lpwstr>
  </property>
</Properties>
</file>